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77D0F">
      <w:pPr>
        <w:spacing w:line="320" w:lineRule="exact"/>
        <w:ind w:left="527" w:right="567" w:firstLine="556"/>
        <w:rPr>
          <w:rFonts w:hint="eastAsia" w:ascii="楷体_GB2312" w:hAnsi="宋体" w:eastAsia="楷体_GB2312"/>
          <w:b/>
          <w:sz w:val="24"/>
        </w:rPr>
      </w:pPr>
    </w:p>
    <w:p w14:paraId="4DF643F0">
      <w:pPr>
        <w:spacing w:line="320" w:lineRule="exact"/>
        <w:ind w:left="527" w:right="567" w:firstLine="556"/>
        <w:rPr>
          <w:rFonts w:hint="eastAsia" w:ascii="楷体_GB2312" w:hAnsi="宋体" w:eastAsia="楷体_GB2312"/>
          <w:b/>
          <w:spacing w:val="-8"/>
          <w:sz w:val="24"/>
        </w:rPr>
      </w:pPr>
      <w:r>
        <w:rPr>
          <w:rFonts w:hint="eastAsia" w:ascii="楷体_GB2312" w:hAnsi="宋体" w:eastAsia="楷体_GB2312"/>
          <w:b/>
          <w:sz w:val="24"/>
        </w:rPr>
        <w:t>填表说明：</w:t>
      </w:r>
      <w:r>
        <w:rPr>
          <w:rFonts w:hint="eastAsia" w:ascii="宋体" w:hAnsi="宋体"/>
          <w:b/>
          <w:spacing w:val="-8"/>
          <w:sz w:val="24"/>
        </w:rPr>
        <w:t>本表供匿名评审使用。填写时，不得出现课题申请人和课题组成员的姓名、职务、所属部门、联系方式等相关信息等信息，统一用×××、××××××代表。否则，一律不得进入评审程序。</w:t>
      </w:r>
    </w:p>
    <w:p w14:paraId="66EDCDA6">
      <w:pPr>
        <w:spacing w:line="400" w:lineRule="exact"/>
        <w:rPr>
          <w:rFonts w:hint="eastAsia" w:ascii="宋体" w:eastAsia="黑体"/>
          <w:sz w:val="30"/>
        </w:rPr>
      </w:pPr>
      <w:r>
        <w:rPr>
          <w:rFonts w:hint="eastAsia" w:ascii="宋体" w:eastAsia="黑体"/>
          <w:sz w:val="30"/>
        </w:rPr>
        <w:t xml:space="preserve">   </w:t>
      </w:r>
    </w:p>
    <w:p w14:paraId="62B1EBC4">
      <w:pPr>
        <w:spacing w:line="560" w:lineRule="exact"/>
        <w:jc w:val="left"/>
        <w:rPr>
          <w:rFonts w:hint="eastAsia" w:eastAsia="仿宋_GB2312"/>
          <w:sz w:val="24"/>
          <w:szCs w:val="24"/>
          <w:u w:val="single"/>
        </w:rPr>
      </w:pPr>
      <w:r>
        <w:rPr>
          <w:rFonts w:hint="eastAsia" w:ascii="宋体" w:eastAsia="黑体"/>
          <w:sz w:val="30"/>
        </w:rPr>
        <w:t>课题名称：</w:t>
      </w:r>
      <w:r>
        <w:rPr>
          <w:rFonts w:hint="eastAsia" w:eastAsia="仿宋_GB2312"/>
          <w:sz w:val="24"/>
          <w:szCs w:val="24"/>
          <w:u w:val="single"/>
        </w:rPr>
        <w:t xml:space="preserve">  “以美育人”背景下非艺术类高职院校大学生美育素养培育路径研究-以广西建设职业学院为例</w:t>
      </w:r>
      <w:r>
        <w:rPr>
          <w:rFonts w:hint="eastAsia" w:ascii="宋体" w:hAnsi="宋体"/>
          <w:sz w:val="24"/>
          <w:szCs w:val="24"/>
          <w:u w:val="single"/>
        </w:rPr>
        <w:t xml:space="preserve">                                                </w:t>
      </w:r>
      <w:r>
        <w:rPr>
          <w:rFonts w:hint="eastAsia" w:eastAsia="仿宋_GB2312"/>
          <w:sz w:val="24"/>
          <w:szCs w:val="24"/>
          <w:u w:val="single"/>
        </w:rPr>
        <w:t xml:space="preserve">          </w:t>
      </w:r>
    </w:p>
    <w:p w14:paraId="52BB0DE8">
      <w:pPr>
        <w:autoSpaceDE w:val="0"/>
        <w:autoSpaceDN w:val="0"/>
        <w:adjustRightInd w:val="0"/>
        <w:rPr>
          <w:rFonts w:ascii="黑体" w:hAnsi="黑体" w:eastAsia="黑体"/>
          <w:color w:val="000000"/>
          <w:sz w:val="32"/>
          <w:szCs w:val="32"/>
          <w:lang w:val="zh-CN"/>
        </w:rPr>
      </w:pPr>
      <w:r>
        <w:rPr>
          <w:rFonts w:ascii="黑体" w:hAnsi="黑体" w:eastAsia="黑体"/>
          <w:color w:val="000000"/>
          <w:sz w:val="32"/>
          <w:szCs w:val="32"/>
          <w:lang w:val="zh-CN"/>
        </w:rPr>
        <w:t>一</w:t>
      </w:r>
      <w:r>
        <w:rPr>
          <w:rFonts w:hint="eastAsia" w:ascii="黑体" w:hAnsi="黑体" w:eastAsia="黑体"/>
          <w:color w:val="000000"/>
          <w:sz w:val="32"/>
          <w:szCs w:val="32"/>
          <w:lang w:val="zh-CN"/>
        </w:rPr>
        <w:t>、</w:t>
      </w:r>
      <w:r>
        <w:rPr>
          <w:rFonts w:ascii="黑体" w:hAnsi="黑体" w:eastAsia="黑体"/>
          <w:color w:val="000000"/>
          <w:sz w:val="32"/>
          <w:szCs w:val="32"/>
          <w:lang w:val="zh-CN"/>
        </w:rPr>
        <w:t>项目的研究目的和意义（限400字以内）</w:t>
      </w:r>
    </w:p>
    <w:tbl>
      <w:tblPr>
        <w:tblStyle w:val="7"/>
        <w:tblW w:w="0" w:type="auto"/>
        <w:jc w:val="center"/>
        <w:tblLayout w:type="fixed"/>
        <w:tblCellMar>
          <w:top w:w="0" w:type="dxa"/>
          <w:left w:w="108" w:type="dxa"/>
          <w:bottom w:w="0" w:type="dxa"/>
          <w:right w:w="108" w:type="dxa"/>
        </w:tblCellMar>
      </w:tblPr>
      <w:tblGrid>
        <w:gridCol w:w="9358"/>
      </w:tblGrid>
      <w:tr w14:paraId="07666601">
        <w:tblPrEx>
          <w:tblCellMar>
            <w:top w:w="0" w:type="dxa"/>
            <w:left w:w="108" w:type="dxa"/>
            <w:bottom w:w="0" w:type="dxa"/>
            <w:right w:w="108" w:type="dxa"/>
          </w:tblCellMar>
        </w:tblPrEx>
        <w:trPr>
          <w:trHeight w:val="7290" w:hRule="atLeast"/>
          <w:jc w:val="center"/>
        </w:trPr>
        <w:tc>
          <w:tcPr>
            <w:tcW w:w="9358" w:type="dxa"/>
            <w:tcBorders>
              <w:top w:val="single" w:color="auto" w:sz="6" w:space="0"/>
              <w:left w:val="single" w:color="auto" w:sz="6" w:space="0"/>
              <w:bottom w:val="single" w:color="auto" w:sz="6" w:space="0"/>
              <w:right w:val="single" w:color="auto" w:sz="6" w:space="0"/>
            </w:tcBorders>
            <w:noWrap w:val="0"/>
            <w:vAlign w:val="top"/>
          </w:tcPr>
          <w:p w14:paraId="3A7324D7">
            <w:pPr>
              <w:autoSpaceDE w:val="0"/>
              <w:autoSpaceDN w:val="0"/>
              <w:adjustRightInd w:val="0"/>
              <w:spacing w:line="240" w:lineRule="auto"/>
              <w:rPr>
                <w:rFonts w:hint="eastAsia" w:ascii="宋体" w:hAnsi="宋体" w:eastAsia="宋体" w:cs="宋体"/>
                <w:b/>
                <w:bCs/>
                <w:color w:val="000000"/>
                <w:sz w:val="24"/>
              </w:rPr>
            </w:pPr>
            <w:r>
              <w:rPr>
                <w:rFonts w:hint="eastAsia" w:ascii="宋体" w:hAnsi="宋体" w:eastAsia="宋体" w:cs="宋体"/>
                <w:b/>
                <w:bCs/>
                <w:color w:val="000000"/>
                <w:sz w:val="24"/>
              </w:rPr>
              <w:t>研究目的</w:t>
            </w:r>
          </w:p>
          <w:p w14:paraId="5016A68A">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1、深刻理解大学生美育素养培育的含义；</w:t>
            </w:r>
          </w:p>
          <w:p w14:paraId="2AC6CA9F">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bCs/>
                <w:color w:val="000000"/>
                <w:sz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建立</w:t>
            </w:r>
            <w:r>
              <w:rPr>
                <w:rFonts w:hint="eastAsia" w:ascii="宋体" w:hAnsi="宋体" w:eastAsia="宋体" w:cs="宋体"/>
                <w:sz w:val="24"/>
                <w:szCs w:val="24"/>
                <w:lang w:val="en-US" w:eastAsia="zh-CN" w:bidi="ar"/>
              </w:rPr>
              <w:t>高水平</w:t>
            </w:r>
            <w:r>
              <w:rPr>
                <w:rFonts w:hint="eastAsia" w:ascii="宋体" w:hAnsi="宋体" w:eastAsia="宋体" w:cs="宋体"/>
                <w:sz w:val="24"/>
                <w:szCs w:val="24"/>
                <w:lang w:bidi="ar"/>
              </w:rPr>
              <w:t>的</w:t>
            </w:r>
            <w:r>
              <w:rPr>
                <w:rFonts w:hint="eastAsia" w:ascii="宋体" w:hAnsi="宋体" w:eastAsia="宋体" w:cs="宋体"/>
                <w:sz w:val="24"/>
                <w:szCs w:val="24"/>
                <w:lang w:eastAsia="zh-CN" w:bidi="ar"/>
              </w:rPr>
              <w:t>大学生美育素养培育</w:t>
            </w:r>
            <w:r>
              <w:rPr>
                <w:rFonts w:hint="eastAsia" w:ascii="宋体" w:hAnsi="宋体" w:eastAsia="宋体" w:cs="宋体"/>
                <w:sz w:val="24"/>
                <w:szCs w:val="24"/>
                <w:lang w:bidi="ar"/>
              </w:rPr>
              <w:t>体系</w:t>
            </w:r>
            <w:r>
              <w:rPr>
                <w:rFonts w:hint="eastAsia" w:ascii="宋体" w:hAnsi="宋体" w:eastAsia="宋体" w:cs="宋体"/>
                <w:sz w:val="24"/>
                <w:szCs w:val="24"/>
                <w:lang w:eastAsia="zh-CN" w:bidi="ar"/>
              </w:rPr>
              <w:t>。</w:t>
            </w:r>
          </w:p>
          <w:p w14:paraId="3C4BBB1A">
            <w:pPr>
              <w:spacing w:line="240" w:lineRule="auto"/>
              <w:rPr>
                <w:rFonts w:hint="eastAsia" w:ascii="宋体" w:hAnsi="宋体" w:eastAsia="宋体" w:cs="宋体"/>
                <w:color w:val="auto"/>
                <w:sz w:val="24"/>
                <w:szCs w:val="24"/>
                <w:lang w:val="en-US" w:eastAsia="zh-CN"/>
              </w:rPr>
            </w:pPr>
            <w:r>
              <w:rPr>
                <w:rFonts w:hint="eastAsia" w:ascii="宋体" w:hAnsi="宋体" w:eastAsia="宋体" w:cs="宋体"/>
                <w:b/>
                <w:bCs/>
                <w:color w:val="000000"/>
                <w:sz w:val="24"/>
                <w:lang w:val="en-US" w:eastAsia="zh-CN"/>
              </w:rPr>
              <w:t>研究</w:t>
            </w:r>
            <w:r>
              <w:rPr>
                <w:rFonts w:hint="eastAsia" w:ascii="宋体" w:hAnsi="宋体" w:eastAsia="宋体" w:cs="宋体"/>
                <w:b/>
                <w:bCs/>
                <w:color w:val="000000"/>
                <w:sz w:val="24"/>
              </w:rPr>
              <w:t>意义</w:t>
            </w:r>
            <w:r>
              <w:rPr>
                <w:rFonts w:hint="eastAsia" w:ascii="宋体" w:hAnsi="宋体" w:eastAsia="宋体" w:cs="宋体"/>
                <w:color w:val="auto"/>
                <w:sz w:val="24"/>
                <w:szCs w:val="24"/>
                <w:lang w:val="en-US" w:eastAsia="zh-CN"/>
              </w:rPr>
              <w:t xml:space="preserve"> </w:t>
            </w:r>
          </w:p>
          <w:p w14:paraId="3B457514">
            <w:pPr>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本课题的研究意义主要有两个方面，一是基于理论价值层面；二是基于现实方面的实际意义。</w:t>
            </w:r>
          </w:p>
          <w:p w14:paraId="2A4E5223">
            <w:pPr>
              <w:spacing w:line="24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在基于理论价值层面的研究中，可以发觉当前学术界有关于大学生美育素养培育的专著、课题、论文等成果较多，但是对非艺术类高职院校大学生美育素养培育进行深入探讨的少之又少。通过本课题在研究中通过采用逻辑分析法、文献资料法、</w:t>
            </w:r>
            <w:r>
              <w:rPr>
                <w:rFonts w:hint="eastAsia" w:ascii="宋体" w:hAnsi="宋体" w:eastAsia="宋体" w:cs="宋体"/>
                <w:color w:val="auto"/>
                <w:sz w:val="24"/>
                <w:szCs w:val="24"/>
                <w:lang w:val="en-US" w:eastAsia="zh-CN"/>
              </w:rPr>
              <w:t>实践</w:t>
            </w:r>
            <w:r>
              <w:rPr>
                <w:rFonts w:hint="eastAsia" w:ascii="宋体" w:hAnsi="宋体" w:eastAsia="宋体" w:cs="宋体"/>
                <w:color w:val="auto"/>
                <w:sz w:val="24"/>
                <w:szCs w:val="24"/>
                <w:lang w:eastAsia="zh-CN"/>
              </w:rPr>
              <w:t>调查法等，对大非艺术类高职院校大学生美育素养培育进行实地研究，在一定程度上可以丰富大学生美育素养培育方面的相关理论；</w:t>
            </w:r>
          </w:p>
          <w:p w14:paraId="3855968B">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在基于现实方面的实践意义中，本课题能够具有针对性的对非艺术类高职院校大学生美育素养培育开展实地调研，有助于相关研究人员对大学生美育素养培育中活动的发展进行总体把握，进而找出当前非艺术类高职院校大学生美育素养培育在开展中存在的问题，从而进一步的改善大学生美育素养培育</w:t>
            </w:r>
            <w:r>
              <w:rPr>
                <w:rFonts w:hint="eastAsia" w:ascii="宋体" w:hAnsi="宋体" w:eastAsia="宋体" w:cs="宋体"/>
                <w:color w:val="auto"/>
                <w:sz w:val="24"/>
                <w:szCs w:val="24"/>
                <w:lang w:val="en-US" w:eastAsia="zh-CN"/>
              </w:rPr>
              <w:t>开展</w:t>
            </w:r>
            <w:r>
              <w:rPr>
                <w:rFonts w:hint="eastAsia" w:ascii="宋体" w:hAnsi="宋体" w:eastAsia="宋体" w:cs="宋体"/>
                <w:color w:val="auto"/>
                <w:sz w:val="24"/>
                <w:szCs w:val="24"/>
                <w:lang w:eastAsia="zh-CN"/>
              </w:rPr>
              <w:t>的组织形式，对助力学生积极进步成长有着重要的实践性意义</w:t>
            </w:r>
            <w:r>
              <w:rPr>
                <w:rFonts w:hint="eastAsia" w:ascii="宋体" w:hAnsi="宋体" w:eastAsia="宋体" w:cs="宋体"/>
                <w:color w:val="auto"/>
                <w:sz w:val="24"/>
                <w:szCs w:val="24"/>
              </w:rPr>
              <w:t>。</w:t>
            </w:r>
          </w:p>
          <w:p w14:paraId="55389FB5">
            <w:pPr>
              <w:autoSpaceDE w:val="0"/>
              <w:autoSpaceDN w:val="0"/>
              <w:adjustRightInd w:val="0"/>
              <w:spacing w:line="400" w:lineRule="exact"/>
              <w:rPr>
                <w:rFonts w:eastAsia="仿宋_GB2312"/>
                <w:color w:val="000000"/>
                <w:sz w:val="24"/>
              </w:rPr>
            </w:pPr>
          </w:p>
        </w:tc>
      </w:tr>
    </w:tbl>
    <w:p w14:paraId="3708A750">
      <w:pPr>
        <w:autoSpaceDE w:val="0"/>
        <w:autoSpaceDN w:val="0"/>
        <w:adjustRightInd w:val="0"/>
        <w:rPr>
          <w:rFonts w:ascii="黑体" w:hAnsi="黑体" w:eastAsia="黑体"/>
          <w:color w:val="000000"/>
          <w:sz w:val="32"/>
          <w:szCs w:val="32"/>
          <w:lang w:val="zh-CN"/>
        </w:rPr>
      </w:pPr>
      <w:r>
        <w:rPr>
          <w:rFonts w:eastAsia="黑体"/>
          <w:color w:val="000000"/>
          <w:sz w:val="30"/>
        </w:rPr>
        <w:br w:type="page"/>
      </w:r>
      <w:r>
        <w:rPr>
          <w:rFonts w:eastAsia="黑体"/>
          <w:color w:val="000000"/>
          <w:sz w:val="30"/>
        </w:rPr>
        <w:t>二</w:t>
      </w:r>
      <w:r>
        <w:rPr>
          <w:rFonts w:hint="eastAsia" w:eastAsia="黑体"/>
          <w:color w:val="000000"/>
          <w:sz w:val="30"/>
        </w:rPr>
        <w:t>、</w:t>
      </w:r>
      <w:r>
        <w:rPr>
          <w:rFonts w:ascii="黑体" w:hAnsi="黑体" w:eastAsia="黑体"/>
          <w:color w:val="000000"/>
          <w:sz w:val="32"/>
          <w:szCs w:val="32"/>
          <w:lang w:val="zh-CN"/>
        </w:rPr>
        <w:t>项目所在学科和技术领域的国内外研究现状、水平和发展趋</w:t>
      </w:r>
      <w:r>
        <w:rPr>
          <w:rFonts w:hint="eastAsia" w:ascii="黑体" w:hAnsi="黑体" w:eastAsia="黑体"/>
          <w:color w:val="000000"/>
          <w:sz w:val="32"/>
          <w:szCs w:val="32"/>
          <w:lang w:val="zh-CN"/>
        </w:rPr>
        <w:t xml:space="preserve">  </w:t>
      </w:r>
      <w:r>
        <w:rPr>
          <w:rFonts w:ascii="黑体" w:hAnsi="黑体" w:eastAsia="黑体"/>
          <w:color w:val="000000"/>
          <w:sz w:val="32"/>
          <w:szCs w:val="32"/>
          <w:lang w:val="zh-CN"/>
        </w:rPr>
        <w:t>势分析（限3000字以内）</w:t>
      </w:r>
    </w:p>
    <w:tbl>
      <w:tblPr>
        <w:tblStyle w:val="7"/>
        <w:tblW w:w="0" w:type="auto"/>
        <w:jc w:val="center"/>
        <w:tblLayout w:type="fixed"/>
        <w:tblCellMar>
          <w:top w:w="0" w:type="dxa"/>
          <w:left w:w="108" w:type="dxa"/>
          <w:bottom w:w="0" w:type="dxa"/>
          <w:right w:w="108" w:type="dxa"/>
        </w:tblCellMar>
      </w:tblPr>
      <w:tblGrid>
        <w:gridCol w:w="9479"/>
      </w:tblGrid>
      <w:tr w14:paraId="4F93969D">
        <w:tblPrEx>
          <w:tblCellMar>
            <w:top w:w="0" w:type="dxa"/>
            <w:left w:w="108" w:type="dxa"/>
            <w:bottom w:w="0" w:type="dxa"/>
            <w:right w:w="108" w:type="dxa"/>
          </w:tblCellMar>
        </w:tblPrEx>
        <w:trPr>
          <w:trHeight w:val="11750" w:hRule="atLeast"/>
          <w:jc w:val="center"/>
        </w:trPr>
        <w:tc>
          <w:tcPr>
            <w:tcW w:w="9479" w:type="dxa"/>
            <w:tcBorders>
              <w:top w:val="single" w:color="auto" w:sz="6" w:space="0"/>
              <w:left w:val="single" w:color="auto" w:sz="6" w:space="0"/>
              <w:bottom w:val="single" w:color="auto" w:sz="6" w:space="0"/>
              <w:right w:val="single" w:color="auto" w:sz="6" w:space="0"/>
            </w:tcBorders>
            <w:noWrap w:val="0"/>
            <w:vAlign w:val="top"/>
          </w:tcPr>
          <w:p w14:paraId="0EC46135">
            <w:pPr>
              <w:tabs>
                <w:tab w:val="left" w:pos="2107"/>
              </w:tabs>
              <w:adjustRightInd w:val="0"/>
              <w:snapToGrid w:val="0"/>
              <w:spacing w:line="240" w:lineRule="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1.</w:t>
            </w:r>
            <w:r>
              <w:rPr>
                <w:rFonts w:hint="eastAsia" w:ascii="宋体" w:hAnsi="宋体" w:eastAsia="宋体" w:cs="宋体"/>
                <w:b/>
                <w:bCs w:val="0"/>
                <w:color w:val="auto"/>
                <w:sz w:val="24"/>
                <w:szCs w:val="24"/>
              </w:rPr>
              <w:t>国内相关研究的学术史梳理及研究动态</w:t>
            </w:r>
          </w:p>
          <w:p w14:paraId="61607466">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从知网，万方数据，维普网当中，利用</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非艺术类高职院校</w:t>
            </w:r>
            <w:r>
              <w:rPr>
                <w:rFonts w:hint="eastAsia" w:ascii="宋体" w:hAnsi="宋体" w:eastAsia="宋体" w:cs="宋体"/>
                <w:color w:val="auto"/>
                <w:sz w:val="24"/>
                <w:szCs w:val="24"/>
              </w:rPr>
              <w:t>等关键词所查到的数据共</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07条，其中2020年前共</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27条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本课题以对</w:t>
            </w: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rPr>
              <w:t>研究的出发点——</w:t>
            </w:r>
            <w:r>
              <w:rPr>
                <w:rFonts w:hint="eastAsia" w:ascii="宋体" w:hAnsi="宋体" w:eastAsia="宋体" w:cs="宋体"/>
                <w:color w:val="auto"/>
                <w:sz w:val="24"/>
                <w:szCs w:val="24"/>
                <w:lang w:eastAsia="zh-CN"/>
              </w:rPr>
              <w:t>价值及功能研究</w:t>
            </w:r>
            <w:r>
              <w:rPr>
                <w:rFonts w:hint="eastAsia" w:ascii="宋体" w:hAnsi="宋体" w:eastAsia="宋体" w:cs="宋体"/>
                <w:color w:val="auto"/>
                <w:sz w:val="24"/>
                <w:szCs w:val="24"/>
              </w:rPr>
              <w:t>的基本界定。</w:t>
            </w:r>
          </w:p>
          <w:p w14:paraId="54F6DB36">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《国务院办公厅关于全面加强和改进学校美育工作的意见》明确指出:学校美育课程建设要以艺术课程为主体。本次调研以学校艺术教育为落脚点展开美育实施现状调查。</w:t>
            </w:r>
          </w:p>
          <w:p w14:paraId="69B8045B">
            <w:pPr>
              <w:spacing w:line="24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rPr>
              <w:t>刘韧,王芝飞,周丽平</w:t>
            </w:r>
            <w:r>
              <w:rPr>
                <w:rFonts w:hint="eastAsia" w:ascii="宋体" w:hAnsi="宋体" w:eastAsia="宋体" w:cs="宋体"/>
                <w:color w:val="auto"/>
                <w:sz w:val="24"/>
                <w:szCs w:val="24"/>
              </w:rPr>
              <w:t>在《</w:t>
            </w:r>
            <w:r>
              <w:rPr>
                <w:rFonts w:hint="eastAsia" w:ascii="宋体" w:hAnsi="宋体" w:eastAsia="宋体" w:cs="宋体"/>
                <w:color w:val="auto"/>
                <w:sz w:val="24"/>
              </w:rPr>
              <w:t>社会主义核心价值观融入美育课堂探讨——基于科研成果转化的路径</w:t>
            </w:r>
            <w:r>
              <w:rPr>
                <w:rFonts w:hint="eastAsia" w:ascii="宋体" w:hAnsi="宋体" w:eastAsia="宋体" w:cs="宋体"/>
                <w:color w:val="auto"/>
                <w:sz w:val="24"/>
                <w:szCs w:val="24"/>
              </w:rPr>
              <w:t>》主张建设；</w:t>
            </w:r>
            <w:r>
              <w:rPr>
                <w:rFonts w:hint="eastAsia" w:ascii="宋体" w:hAnsi="宋体" w:eastAsia="宋体" w:cs="宋体"/>
                <w:color w:val="auto"/>
                <w:sz w:val="24"/>
                <w:szCs w:val="24"/>
                <w:lang w:val="en-US" w:eastAsia="zh-CN"/>
              </w:rPr>
              <w:t>美育对提高学生审美能力与人文素养、促进学生全面发展有着重要的作用。</w:t>
            </w:r>
          </w:p>
          <w:p w14:paraId="2417A0F4">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叶文婷,乔一蝶</w:t>
            </w:r>
            <w:r>
              <w:rPr>
                <w:rFonts w:hint="eastAsia" w:ascii="宋体" w:hAnsi="宋体" w:eastAsia="宋体" w:cs="宋体"/>
                <w:color w:val="auto"/>
                <w:sz w:val="24"/>
                <w:szCs w:val="24"/>
              </w:rPr>
              <w:t>在《</w:t>
            </w:r>
            <w:r>
              <w:rPr>
                <w:rFonts w:hint="eastAsia" w:ascii="宋体" w:hAnsi="宋体" w:eastAsia="宋体" w:cs="宋体"/>
                <w:color w:val="auto"/>
                <w:sz w:val="24"/>
              </w:rPr>
              <w:t>基于非物质文化遗产美学的大学生美育实践路径研究</w:t>
            </w:r>
            <w:r>
              <w:rPr>
                <w:rFonts w:hint="eastAsia" w:ascii="宋体" w:hAnsi="宋体" w:eastAsia="宋体" w:cs="宋体"/>
                <w:color w:val="auto"/>
                <w:sz w:val="24"/>
                <w:szCs w:val="24"/>
              </w:rPr>
              <w:t>》提出，</w:t>
            </w:r>
            <w:r>
              <w:rPr>
                <w:rFonts w:hint="eastAsia" w:ascii="宋体" w:hAnsi="宋体" w:eastAsia="宋体" w:cs="宋体"/>
                <w:color w:val="auto"/>
                <w:sz w:val="24"/>
                <w:szCs w:val="24"/>
                <w:lang w:val="en-US" w:eastAsia="zh-CN"/>
              </w:rPr>
              <w:t>高职教育不仅是技能技术培训，也是终身教育的一部分，更是完善人格的教育。</w:t>
            </w:r>
          </w:p>
          <w:p w14:paraId="7B7879E4">
            <w:pPr>
              <w:spacing w:line="24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徐倩</w:t>
            </w:r>
            <w:r>
              <w:rPr>
                <w:rFonts w:hint="eastAsia" w:ascii="宋体" w:hAnsi="宋体" w:eastAsia="宋体" w:cs="宋体"/>
                <w:color w:val="auto"/>
                <w:sz w:val="24"/>
                <w:szCs w:val="24"/>
              </w:rPr>
              <w:t>在《</w:t>
            </w:r>
            <w:r>
              <w:rPr>
                <w:rFonts w:hint="eastAsia" w:ascii="宋体" w:hAnsi="宋体" w:eastAsia="宋体" w:cs="宋体"/>
                <w:color w:val="auto"/>
                <w:sz w:val="24"/>
              </w:rPr>
              <w:t>培育时代新人 上海美育布局开启新篇章 上海五大学生艺术团及联盟艺术教育的探索实践</w:t>
            </w:r>
            <w:r>
              <w:rPr>
                <w:rFonts w:hint="eastAsia" w:ascii="宋体" w:hAnsi="宋体" w:eastAsia="宋体" w:cs="宋体"/>
                <w:color w:val="auto"/>
                <w:sz w:val="24"/>
                <w:szCs w:val="24"/>
              </w:rPr>
              <w:t>》认为，</w:t>
            </w:r>
            <w:r>
              <w:rPr>
                <w:rFonts w:hint="eastAsia" w:ascii="宋体" w:hAnsi="宋体" w:eastAsia="宋体" w:cs="宋体"/>
                <w:color w:val="auto"/>
                <w:sz w:val="24"/>
                <w:szCs w:val="24"/>
                <w:lang w:val="en-US" w:eastAsia="zh-CN"/>
              </w:rPr>
              <w:t>美育作为素质教育中的重要组成部分，高职院校应重视美育，发挥其情感教育的内化作用，真正培养新时代有审美修养的高素质技术技能型人才。</w:t>
            </w:r>
          </w:p>
          <w:p w14:paraId="41043DF9">
            <w:pPr>
              <w:tabs>
                <w:tab w:val="left" w:pos="2107"/>
              </w:tabs>
              <w:adjustRightInd w:val="0"/>
              <w:snapToGrid w:val="0"/>
              <w:spacing w:line="240" w:lineRule="auto"/>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val="en-US" w:eastAsia="zh-CN"/>
              </w:rPr>
              <w:t>2.</w:t>
            </w:r>
            <w:r>
              <w:rPr>
                <w:rFonts w:hint="eastAsia" w:ascii="宋体" w:hAnsi="宋体" w:eastAsia="宋体" w:cs="宋体"/>
                <w:b/>
                <w:bCs w:val="0"/>
                <w:color w:val="auto"/>
                <w:sz w:val="24"/>
                <w:szCs w:val="24"/>
              </w:rPr>
              <w:t>国外相关研究的学术史梳理及研究动态</w:t>
            </w:r>
          </w:p>
          <w:p w14:paraId="2E15ABE5">
            <w:pPr>
              <w:spacing w:line="24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lang w:val="en-US" w:eastAsia="zh-CN"/>
              </w:rPr>
              <w:t>在国外研究中</w:t>
            </w:r>
            <w:r>
              <w:rPr>
                <w:rFonts w:hint="eastAsia" w:ascii="宋体" w:hAnsi="宋体" w:eastAsia="宋体" w:cs="宋体"/>
                <w:color w:val="auto"/>
                <w:sz w:val="24"/>
                <w:szCs w:val="24"/>
              </w:rPr>
              <w:t>是一个较新的研究问题，</w:t>
            </w:r>
            <w:r>
              <w:rPr>
                <w:rFonts w:hint="eastAsia" w:ascii="宋体" w:hAnsi="宋体" w:eastAsia="宋体" w:cs="宋体"/>
                <w:color w:val="auto"/>
                <w:sz w:val="24"/>
              </w:rPr>
              <w:t>Meyer Merna,Wood Lesley.</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模式下的</w:t>
            </w:r>
            <w:r>
              <w:rPr>
                <w:rFonts w:hint="eastAsia" w:ascii="宋体" w:hAnsi="宋体" w:eastAsia="宋体" w:cs="宋体"/>
                <w:color w:val="auto"/>
                <w:sz w:val="24"/>
                <w:szCs w:val="24"/>
                <w:lang w:eastAsia="zh-CN"/>
              </w:rPr>
              <w:t>非艺术类高职院校</w:t>
            </w:r>
            <w:r>
              <w:rPr>
                <w:rFonts w:hint="eastAsia" w:ascii="宋体" w:hAnsi="宋体" w:eastAsia="宋体" w:cs="宋体"/>
                <w:color w:val="auto"/>
                <w:sz w:val="24"/>
                <w:szCs w:val="24"/>
              </w:rPr>
              <w:t>设计研究》提出，</w:t>
            </w:r>
            <w:r>
              <w:rPr>
                <w:rFonts w:hint="eastAsia" w:ascii="宋体" w:hAnsi="宋体" w:eastAsia="宋体" w:cs="宋体"/>
                <w:color w:val="auto"/>
                <w:sz w:val="24"/>
                <w:szCs w:val="24"/>
                <w:lang w:val="en-US" w:eastAsia="zh-CN"/>
              </w:rPr>
              <w:t>美育是与德育、智育、体育相并列的学校全面发展教育中的一个重要组成部分。其主要任务是培养学生感知美、欣赏美、创造美的知识和能力技能培养学生健康的审美观和高尚的情操。</w:t>
            </w:r>
          </w:p>
          <w:p w14:paraId="498F022D">
            <w:pPr>
              <w:spacing w:line="240" w:lineRule="auto"/>
              <w:ind w:firstLine="480" w:firstLineChars="20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rPr>
              <w:t>McDermott Tom,Nadolski Molly.</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"研究》</w:t>
            </w:r>
            <w:r>
              <w:rPr>
                <w:rFonts w:hint="eastAsia" w:ascii="宋体" w:hAnsi="宋体" w:eastAsia="宋体" w:cs="宋体"/>
                <w:color w:val="auto"/>
                <w:sz w:val="24"/>
                <w:szCs w:val="24"/>
                <w:lang w:val="en-US" w:eastAsia="zh-CN"/>
              </w:rPr>
              <w:t>中，在学校美育实践中,开展学生美育实践活动则是学校实施美育的重要途径,也是学校美育课程体系中的重要组成部分。</w:t>
            </w:r>
          </w:p>
          <w:p w14:paraId="1A98C5B0">
            <w:pPr>
              <w:spacing w:line="240" w:lineRule="auto"/>
              <w:ind w:firstLine="480" w:firstLineChars="200"/>
              <w:jc w:val="left"/>
              <w:rPr>
                <w:rFonts w:hint="eastAsia" w:ascii="宋体" w:hAnsi="宋体" w:eastAsia="宋体" w:cs="宋体"/>
                <w:b/>
                <w:bCs w:val="0"/>
                <w:color w:val="auto"/>
                <w:sz w:val="24"/>
                <w:szCs w:val="24"/>
              </w:rPr>
            </w:pPr>
            <w:r>
              <w:rPr>
                <w:rFonts w:hint="eastAsia" w:ascii="宋体" w:hAnsi="宋体" w:eastAsia="宋体" w:cs="宋体"/>
                <w:color w:val="auto"/>
                <w:sz w:val="24"/>
                <w:szCs w:val="24"/>
              </w:rPr>
              <w:t>近几年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陆续有数篇文章探讨</w:t>
            </w:r>
            <w:r>
              <w:rPr>
                <w:rFonts w:hint="eastAsia" w:ascii="宋体" w:hAnsi="宋体" w:eastAsia="宋体" w:cs="宋体"/>
                <w:color w:val="auto"/>
                <w:sz w:val="24"/>
                <w:szCs w:val="24"/>
                <w:lang w:val="en-US" w:eastAsia="zh-CN"/>
              </w:rPr>
              <w:t>“以美育人”背景下，</w:t>
            </w: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rPr>
              <w:t>的表现形式与特点，</w:t>
            </w:r>
            <w:r>
              <w:rPr>
                <w:rFonts w:hint="eastAsia" w:ascii="宋体" w:hAnsi="宋体" w:eastAsia="宋体" w:cs="宋体"/>
                <w:color w:val="auto"/>
                <w:sz w:val="24"/>
                <w:szCs w:val="24"/>
                <w:lang w:eastAsia="zh-CN"/>
              </w:rPr>
              <w:t>非艺术类高职院校大学生美育素养培育模式</w:t>
            </w:r>
            <w:r>
              <w:rPr>
                <w:rFonts w:hint="eastAsia" w:ascii="宋体" w:hAnsi="宋体" w:eastAsia="宋体" w:cs="宋体"/>
                <w:color w:val="auto"/>
                <w:sz w:val="24"/>
                <w:szCs w:val="24"/>
              </w:rPr>
              <w:t>问题的学术价值</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本课题研究，便以此为基础，更深入的开展了</w:t>
            </w:r>
            <w:r>
              <w:rPr>
                <w:rFonts w:hint="eastAsia" w:ascii="宋体" w:hAnsi="宋体" w:eastAsia="宋体" w:cs="宋体"/>
                <w:color w:val="auto"/>
                <w:sz w:val="24"/>
                <w:szCs w:val="24"/>
                <w:lang w:eastAsia="zh-CN"/>
              </w:rPr>
              <w:t>“大学生美育素养培育”</w:t>
            </w:r>
            <w:r>
              <w:rPr>
                <w:rFonts w:hint="eastAsia" w:ascii="宋体" w:hAnsi="宋体" w:eastAsia="宋体" w:cs="宋体"/>
                <w:color w:val="auto"/>
                <w:sz w:val="24"/>
                <w:szCs w:val="24"/>
              </w:rPr>
              <w:t>的内涵、实践特征与当代趋势，以及</w:t>
            </w:r>
            <w:r>
              <w:rPr>
                <w:rFonts w:hint="eastAsia" w:ascii="宋体" w:hAnsi="宋体" w:eastAsia="宋体" w:cs="宋体"/>
                <w:color w:val="auto"/>
                <w:sz w:val="24"/>
                <w:szCs w:val="24"/>
                <w:lang w:eastAsia="zh-CN"/>
              </w:rPr>
              <w:t>非艺术类高职院校“大学生美育素养培育”</w:t>
            </w:r>
            <w:r>
              <w:rPr>
                <w:rFonts w:hint="eastAsia" w:ascii="宋体" w:hAnsi="宋体" w:eastAsia="宋体" w:cs="宋体"/>
                <w:color w:val="auto"/>
                <w:sz w:val="24"/>
                <w:szCs w:val="24"/>
              </w:rPr>
              <w:t>的诱引机制等</w:t>
            </w:r>
            <w:r>
              <w:rPr>
                <w:rFonts w:hint="eastAsia" w:ascii="宋体" w:hAnsi="宋体" w:eastAsia="宋体" w:cs="宋体"/>
                <w:color w:val="auto"/>
                <w:sz w:val="24"/>
                <w:szCs w:val="24"/>
                <w:lang w:val="en-US" w:eastAsia="zh-CN"/>
              </w:rPr>
              <w:t>的研究工作</w:t>
            </w:r>
            <w:r>
              <w:rPr>
                <w:rFonts w:hint="eastAsia" w:ascii="宋体" w:hAnsi="宋体" w:eastAsia="宋体" w:cs="宋体"/>
                <w:color w:val="auto"/>
                <w:sz w:val="24"/>
                <w:szCs w:val="24"/>
              </w:rPr>
              <w:t>。</w:t>
            </w:r>
          </w:p>
          <w:p w14:paraId="0D9D38C2">
            <w:pPr>
              <w:autoSpaceDE w:val="0"/>
              <w:autoSpaceDN w:val="0"/>
              <w:adjustRightInd w:val="0"/>
              <w:spacing w:line="240" w:lineRule="auto"/>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参考文献</w:t>
            </w:r>
          </w:p>
          <w:p w14:paraId="7C645FC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[1]Meyer Merna,Wood Lesley. Study on the Design of Non-Art Vocational Colleges under the Model of Aesthetic Education[J]. Action Research,2022,20(4).</w:t>
            </w:r>
          </w:p>
          <w:p w14:paraId="7193CBF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[2]McDermott Tom,Nadolski Molly. Research on "Cultivation of Aesthetic Education"[J]. INSIGHT,2022,25(3).</w:t>
            </w:r>
          </w:p>
          <w:p w14:paraId="6AAA645D">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[3]刘韧,王芝飞,周丽平.社会主义核心价值观融入美育课堂探讨——基于科研成果转化的路径[J].当代教育理论与实践,2022,14(03):146-151.DOI:10.13582/j.cnki.1674-5884.2022.03.023.</w:t>
            </w:r>
          </w:p>
          <w:p w14:paraId="366E3B5E">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[4]叶文婷,乔一蝶.基于非物质文化遗产美学的大学生美育实践路径研究[J].声屏世界,2022(02):69-71.</w:t>
            </w:r>
          </w:p>
          <w:p w14:paraId="0DAF138F">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[5]徐倩.培育时代新人 上海美育布局开启新篇章 上海五大学生艺术团及联盟艺术教育的探索实践[J].上海教育,2022(03):8-13.</w:t>
            </w:r>
          </w:p>
          <w:p w14:paraId="0E532D57">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[6]常延琦.新时代美育功能视域下艺术类高校大学生核心素养培育研究[J].西北美术,2021(02):107-110.DOI:10.13772/j.cnki.61-1042/j.2021.02.019.</w:t>
            </w:r>
          </w:p>
          <w:p w14:paraId="52EE73F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[7]魏东,盖鸿章.新媒体视域下“00后”理工科大学生美育提升研究[J].美与时代(下),2021(04):135-136.DOI:10.16129/j.cnki.mysdx.2021.04.043.</w:t>
            </w:r>
          </w:p>
          <w:p w14:paraId="311F6458">
            <w:pPr>
              <w:autoSpaceDE w:val="0"/>
              <w:autoSpaceDN w:val="0"/>
              <w:adjustRightInd w:val="0"/>
              <w:spacing w:line="240" w:lineRule="auto"/>
              <w:rPr>
                <w:rFonts w:hint="eastAsia" w:ascii="宋体" w:hAnsi="宋体" w:eastAsia="宋体" w:cs="宋体"/>
                <w:color w:val="auto"/>
                <w:sz w:val="24"/>
              </w:rPr>
            </w:pPr>
            <w:r>
              <w:rPr>
                <w:rFonts w:hint="eastAsia" w:ascii="宋体" w:hAnsi="宋体" w:eastAsia="宋体" w:cs="宋体"/>
                <w:color w:val="auto"/>
                <w:sz w:val="24"/>
              </w:rPr>
              <w:t>[8]蔡云卿.在大学生中培育和践行社会主义核心价值观美育长效机制研究[J].改革与开放,2017(18):110-111.DOI:10.16653/j.cnki.32-1034/f.2017.18.050.</w:t>
            </w:r>
          </w:p>
          <w:p w14:paraId="3C617F22">
            <w:pPr>
              <w:autoSpaceDE w:val="0"/>
              <w:autoSpaceDN w:val="0"/>
              <w:adjustRightInd w:val="0"/>
              <w:spacing w:line="400" w:lineRule="exact"/>
              <w:rPr>
                <w:rFonts w:eastAsia="仿宋_GB2312"/>
                <w:color w:val="000000"/>
                <w:sz w:val="24"/>
              </w:rPr>
            </w:pPr>
          </w:p>
          <w:p w14:paraId="14CDCB09">
            <w:pPr>
              <w:autoSpaceDE w:val="0"/>
              <w:autoSpaceDN w:val="0"/>
              <w:adjustRightInd w:val="0"/>
              <w:spacing w:line="400" w:lineRule="exact"/>
              <w:rPr>
                <w:rFonts w:eastAsia="仿宋_GB2312"/>
                <w:color w:val="000000"/>
                <w:sz w:val="24"/>
              </w:rPr>
            </w:pPr>
          </w:p>
          <w:p w14:paraId="17A4BBFA">
            <w:pPr>
              <w:autoSpaceDE w:val="0"/>
              <w:autoSpaceDN w:val="0"/>
              <w:adjustRightInd w:val="0"/>
              <w:spacing w:line="400" w:lineRule="exact"/>
              <w:rPr>
                <w:rFonts w:eastAsia="仿宋_GB2312"/>
                <w:color w:val="000000"/>
                <w:sz w:val="24"/>
              </w:rPr>
            </w:pPr>
          </w:p>
          <w:p w14:paraId="611E413B">
            <w:pPr>
              <w:autoSpaceDE w:val="0"/>
              <w:autoSpaceDN w:val="0"/>
              <w:adjustRightInd w:val="0"/>
              <w:spacing w:line="400" w:lineRule="exact"/>
              <w:rPr>
                <w:rFonts w:eastAsia="仿宋_GB2312"/>
                <w:color w:val="000000"/>
                <w:sz w:val="24"/>
              </w:rPr>
            </w:pPr>
          </w:p>
          <w:p w14:paraId="7DEADF86">
            <w:pPr>
              <w:autoSpaceDE w:val="0"/>
              <w:autoSpaceDN w:val="0"/>
              <w:adjustRightInd w:val="0"/>
              <w:spacing w:line="400" w:lineRule="exact"/>
              <w:rPr>
                <w:rFonts w:eastAsia="仿宋_GB2312"/>
                <w:color w:val="000000"/>
                <w:sz w:val="24"/>
              </w:rPr>
            </w:pPr>
          </w:p>
          <w:p w14:paraId="370E2D09">
            <w:pPr>
              <w:autoSpaceDE w:val="0"/>
              <w:autoSpaceDN w:val="0"/>
              <w:adjustRightInd w:val="0"/>
              <w:spacing w:line="400" w:lineRule="exact"/>
              <w:rPr>
                <w:rFonts w:eastAsia="仿宋_GB2312"/>
                <w:color w:val="000000"/>
                <w:sz w:val="24"/>
              </w:rPr>
            </w:pPr>
          </w:p>
          <w:p w14:paraId="16D4769C">
            <w:pPr>
              <w:autoSpaceDE w:val="0"/>
              <w:autoSpaceDN w:val="0"/>
              <w:adjustRightInd w:val="0"/>
              <w:spacing w:line="400" w:lineRule="exact"/>
              <w:rPr>
                <w:rFonts w:eastAsia="仿宋_GB2312"/>
                <w:color w:val="000000"/>
                <w:sz w:val="24"/>
              </w:rPr>
            </w:pPr>
          </w:p>
          <w:p w14:paraId="29C0A13B">
            <w:pPr>
              <w:autoSpaceDE w:val="0"/>
              <w:autoSpaceDN w:val="0"/>
              <w:adjustRightInd w:val="0"/>
              <w:spacing w:line="400" w:lineRule="exact"/>
              <w:rPr>
                <w:rFonts w:eastAsia="仿宋_GB2312"/>
                <w:color w:val="000000"/>
                <w:sz w:val="24"/>
              </w:rPr>
            </w:pPr>
          </w:p>
          <w:p w14:paraId="1B864478">
            <w:pPr>
              <w:autoSpaceDE w:val="0"/>
              <w:autoSpaceDN w:val="0"/>
              <w:adjustRightInd w:val="0"/>
              <w:spacing w:line="400" w:lineRule="exact"/>
              <w:rPr>
                <w:rFonts w:eastAsia="仿宋_GB2312"/>
                <w:color w:val="000000"/>
                <w:sz w:val="24"/>
              </w:rPr>
            </w:pPr>
          </w:p>
          <w:p w14:paraId="7F7A6F40">
            <w:pPr>
              <w:autoSpaceDE w:val="0"/>
              <w:autoSpaceDN w:val="0"/>
              <w:adjustRightInd w:val="0"/>
              <w:spacing w:line="400" w:lineRule="exact"/>
              <w:rPr>
                <w:rFonts w:eastAsia="仿宋_GB2312"/>
                <w:color w:val="000000"/>
                <w:sz w:val="24"/>
              </w:rPr>
            </w:pPr>
          </w:p>
          <w:p w14:paraId="4E62A670">
            <w:pPr>
              <w:autoSpaceDE w:val="0"/>
              <w:autoSpaceDN w:val="0"/>
              <w:adjustRightInd w:val="0"/>
              <w:spacing w:line="400" w:lineRule="exact"/>
              <w:rPr>
                <w:rFonts w:eastAsia="仿宋_GB2312"/>
                <w:color w:val="000000"/>
                <w:sz w:val="24"/>
              </w:rPr>
            </w:pPr>
          </w:p>
          <w:p w14:paraId="5ABB8F8F">
            <w:pPr>
              <w:autoSpaceDE w:val="0"/>
              <w:autoSpaceDN w:val="0"/>
              <w:adjustRightInd w:val="0"/>
              <w:spacing w:line="400" w:lineRule="exact"/>
              <w:rPr>
                <w:rFonts w:eastAsia="仿宋_GB2312"/>
                <w:color w:val="000000"/>
                <w:sz w:val="24"/>
              </w:rPr>
            </w:pPr>
          </w:p>
          <w:p w14:paraId="1B89F82D">
            <w:pPr>
              <w:autoSpaceDE w:val="0"/>
              <w:autoSpaceDN w:val="0"/>
              <w:adjustRightInd w:val="0"/>
              <w:spacing w:line="400" w:lineRule="exact"/>
              <w:rPr>
                <w:rFonts w:eastAsia="仿宋_GB2312"/>
                <w:color w:val="000000"/>
                <w:sz w:val="24"/>
              </w:rPr>
            </w:pPr>
          </w:p>
          <w:p w14:paraId="59B7C645">
            <w:pPr>
              <w:autoSpaceDE w:val="0"/>
              <w:autoSpaceDN w:val="0"/>
              <w:adjustRightInd w:val="0"/>
              <w:spacing w:line="400" w:lineRule="exact"/>
              <w:rPr>
                <w:rFonts w:eastAsia="仿宋_GB2312"/>
                <w:color w:val="000000"/>
                <w:sz w:val="24"/>
              </w:rPr>
            </w:pPr>
          </w:p>
          <w:p w14:paraId="4F74B44A">
            <w:pPr>
              <w:autoSpaceDE w:val="0"/>
              <w:autoSpaceDN w:val="0"/>
              <w:adjustRightInd w:val="0"/>
              <w:spacing w:line="400" w:lineRule="exact"/>
              <w:rPr>
                <w:rFonts w:eastAsia="仿宋_GB2312"/>
                <w:color w:val="000000"/>
                <w:sz w:val="24"/>
              </w:rPr>
            </w:pPr>
          </w:p>
          <w:p w14:paraId="2E4EA2B4">
            <w:pPr>
              <w:autoSpaceDE w:val="0"/>
              <w:autoSpaceDN w:val="0"/>
              <w:adjustRightInd w:val="0"/>
              <w:spacing w:line="400" w:lineRule="exact"/>
              <w:rPr>
                <w:rFonts w:eastAsia="仿宋_GB2312"/>
                <w:color w:val="000000"/>
                <w:sz w:val="24"/>
              </w:rPr>
            </w:pPr>
          </w:p>
          <w:p w14:paraId="3389CE72">
            <w:pPr>
              <w:autoSpaceDE w:val="0"/>
              <w:autoSpaceDN w:val="0"/>
              <w:adjustRightInd w:val="0"/>
              <w:spacing w:line="400" w:lineRule="exact"/>
              <w:rPr>
                <w:rFonts w:eastAsia="仿宋_GB2312"/>
                <w:color w:val="000000"/>
                <w:sz w:val="24"/>
              </w:rPr>
            </w:pPr>
          </w:p>
          <w:p w14:paraId="2896CE7C">
            <w:pPr>
              <w:autoSpaceDE w:val="0"/>
              <w:autoSpaceDN w:val="0"/>
              <w:adjustRightInd w:val="0"/>
              <w:spacing w:line="400" w:lineRule="exact"/>
              <w:rPr>
                <w:rFonts w:eastAsia="仿宋_GB2312"/>
                <w:color w:val="000000"/>
                <w:sz w:val="24"/>
              </w:rPr>
            </w:pPr>
          </w:p>
          <w:p w14:paraId="3DFD4236">
            <w:pPr>
              <w:autoSpaceDE w:val="0"/>
              <w:autoSpaceDN w:val="0"/>
              <w:adjustRightInd w:val="0"/>
              <w:spacing w:line="400" w:lineRule="exact"/>
              <w:rPr>
                <w:rFonts w:eastAsia="仿宋_GB2312"/>
                <w:color w:val="000000"/>
                <w:sz w:val="24"/>
              </w:rPr>
            </w:pPr>
          </w:p>
        </w:tc>
      </w:tr>
    </w:tbl>
    <w:p w14:paraId="525D21B6">
      <w:pPr>
        <w:autoSpaceDE w:val="0"/>
        <w:autoSpaceDN w:val="0"/>
        <w:adjustRightInd w:val="0"/>
        <w:rPr>
          <w:rFonts w:ascii="黑体" w:hAnsi="黑体" w:eastAsia="黑体"/>
          <w:color w:val="000000"/>
          <w:sz w:val="32"/>
          <w:szCs w:val="32"/>
          <w:lang w:val="zh-CN"/>
        </w:rPr>
      </w:pPr>
      <w:r>
        <w:rPr>
          <w:rFonts w:eastAsia="黑体"/>
          <w:color w:val="000000"/>
          <w:sz w:val="30"/>
          <w:lang w:val="zh-CN"/>
        </w:rPr>
        <w:br w:type="page"/>
      </w:r>
      <w:r>
        <w:rPr>
          <w:rFonts w:eastAsia="黑体"/>
          <w:color w:val="000000"/>
          <w:sz w:val="30"/>
          <w:lang w:val="zh-CN"/>
        </w:rPr>
        <w:t>三</w:t>
      </w:r>
      <w:r>
        <w:rPr>
          <w:rFonts w:hint="eastAsia" w:eastAsia="黑体"/>
          <w:color w:val="000000"/>
          <w:sz w:val="30"/>
          <w:lang w:val="zh-CN"/>
        </w:rPr>
        <w:t>、</w:t>
      </w:r>
      <w:r>
        <w:rPr>
          <w:rFonts w:ascii="黑体" w:hAnsi="黑体" w:eastAsia="黑体"/>
          <w:color w:val="000000"/>
          <w:sz w:val="32"/>
          <w:szCs w:val="32"/>
          <w:lang w:val="zh-CN"/>
        </w:rPr>
        <w:t>项目研究方案（限3000字以内）</w:t>
      </w:r>
    </w:p>
    <w:tbl>
      <w:tblPr>
        <w:tblStyle w:val="7"/>
        <w:tblW w:w="0" w:type="auto"/>
        <w:jc w:val="center"/>
        <w:tblLayout w:type="fixed"/>
        <w:tblCellMar>
          <w:top w:w="0" w:type="dxa"/>
          <w:left w:w="108" w:type="dxa"/>
          <w:bottom w:w="0" w:type="dxa"/>
          <w:right w:w="108" w:type="dxa"/>
        </w:tblCellMar>
      </w:tblPr>
      <w:tblGrid>
        <w:gridCol w:w="9445"/>
      </w:tblGrid>
      <w:tr w14:paraId="5E9F4213">
        <w:tblPrEx>
          <w:tblCellMar>
            <w:top w:w="0" w:type="dxa"/>
            <w:left w:w="108" w:type="dxa"/>
            <w:bottom w:w="0" w:type="dxa"/>
            <w:right w:w="108" w:type="dxa"/>
          </w:tblCellMar>
        </w:tblPrEx>
        <w:trPr>
          <w:trHeight w:val="588" w:hRule="exact"/>
          <w:jc w:val="center"/>
        </w:trPr>
        <w:tc>
          <w:tcPr>
            <w:tcW w:w="9445" w:type="dxa"/>
            <w:tcBorders>
              <w:top w:val="single" w:color="auto" w:sz="6" w:space="0"/>
              <w:left w:val="single" w:color="auto" w:sz="6" w:space="0"/>
              <w:bottom w:val="single" w:color="auto" w:sz="4" w:space="0"/>
              <w:right w:val="single" w:color="auto" w:sz="6" w:space="0"/>
            </w:tcBorders>
            <w:noWrap w:val="0"/>
            <w:vAlign w:val="center"/>
          </w:tcPr>
          <w:p w14:paraId="197968E0">
            <w:pPr>
              <w:autoSpaceDE w:val="0"/>
              <w:autoSpaceDN w:val="0"/>
              <w:adjustRightInd w:val="0"/>
              <w:spacing w:line="400" w:lineRule="exact"/>
              <w:rPr>
                <w:rFonts w:ascii="宋体" w:hAnsi="宋体"/>
                <w:color w:val="000000"/>
                <w:sz w:val="24"/>
              </w:rPr>
            </w:pPr>
            <w:r>
              <w:rPr>
                <w:rFonts w:hint="eastAsia" w:ascii="宋体" w:hAnsi="宋体"/>
                <w:color w:val="000000"/>
                <w:sz w:val="24"/>
              </w:rPr>
              <w:t>1</w:t>
            </w:r>
            <w:r>
              <w:rPr>
                <w:rFonts w:hint="eastAsia" w:ascii="宋体" w:hAnsi="宋体"/>
                <w:color w:val="000000"/>
                <w:sz w:val="24"/>
                <w:lang w:val="zh-CN"/>
              </w:rPr>
              <w:t>.研究目标、研究内容和拟解决的关键问题</w:t>
            </w:r>
          </w:p>
        </w:tc>
      </w:tr>
      <w:tr w14:paraId="14134AE7">
        <w:tblPrEx>
          <w:tblCellMar>
            <w:top w:w="0" w:type="dxa"/>
            <w:left w:w="108" w:type="dxa"/>
            <w:bottom w:w="0" w:type="dxa"/>
            <w:right w:w="108" w:type="dxa"/>
          </w:tblCellMar>
        </w:tblPrEx>
        <w:trPr>
          <w:trHeight w:val="581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3670EF6B">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研究目标</w:t>
            </w:r>
          </w:p>
          <w:p w14:paraId="2D1D9096">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1、通过学习，深刻理解非艺术类高职院校大学生美育素养培育的含义，分析非艺术类高职院校大学生美育素养培育的现状，明确非艺术类高职院校大学生美育素养培育的具体内容。</w:t>
            </w:r>
          </w:p>
          <w:p w14:paraId="6A069D28">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2、深入开展实践研讨交流活动，探索并总结</w:t>
            </w:r>
            <w:r>
              <w:rPr>
                <w:rFonts w:hint="eastAsia" w:ascii="宋体" w:hAnsi="宋体" w:eastAsia="宋体" w:cs="宋体"/>
                <w:sz w:val="24"/>
                <w:szCs w:val="24"/>
                <w:lang w:eastAsia="zh-CN" w:bidi="ar"/>
              </w:rPr>
              <w:t>非艺术类高职院校大学生美育素养培育的策略和方法，</w:t>
            </w:r>
            <w:r>
              <w:rPr>
                <w:rFonts w:hint="eastAsia" w:ascii="宋体" w:hAnsi="宋体" w:eastAsia="宋体" w:cs="宋体"/>
                <w:sz w:val="24"/>
                <w:szCs w:val="24"/>
                <w:lang w:bidi="ar"/>
              </w:rPr>
              <w:t>建立</w:t>
            </w:r>
            <w:r>
              <w:rPr>
                <w:rFonts w:hint="eastAsia" w:ascii="宋体" w:hAnsi="宋体" w:eastAsia="宋体" w:cs="宋体"/>
                <w:sz w:val="24"/>
                <w:szCs w:val="24"/>
                <w:lang w:val="en-US" w:eastAsia="zh-CN" w:bidi="ar"/>
              </w:rPr>
              <w:t>高水平</w:t>
            </w:r>
            <w:r>
              <w:rPr>
                <w:rFonts w:hint="eastAsia" w:ascii="宋体" w:hAnsi="宋体" w:eastAsia="宋体" w:cs="宋体"/>
                <w:sz w:val="24"/>
                <w:szCs w:val="24"/>
                <w:lang w:bidi="ar"/>
              </w:rPr>
              <w:t>的</w:t>
            </w:r>
            <w:r>
              <w:rPr>
                <w:rFonts w:hint="eastAsia" w:ascii="宋体" w:hAnsi="宋体" w:eastAsia="宋体" w:cs="宋体"/>
                <w:sz w:val="24"/>
                <w:szCs w:val="24"/>
                <w:lang w:eastAsia="zh-CN" w:bidi="ar"/>
              </w:rPr>
              <w:t>大学生美育素养培育</w:t>
            </w:r>
            <w:r>
              <w:rPr>
                <w:rFonts w:hint="eastAsia" w:ascii="宋体" w:hAnsi="宋体" w:eastAsia="宋体" w:cs="宋体"/>
                <w:sz w:val="24"/>
                <w:szCs w:val="24"/>
                <w:lang w:bidi="ar"/>
              </w:rPr>
              <w:t>体系</w:t>
            </w:r>
            <w:r>
              <w:rPr>
                <w:rFonts w:hint="eastAsia" w:ascii="宋体" w:hAnsi="宋体" w:eastAsia="宋体" w:cs="宋体"/>
                <w:sz w:val="24"/>
                <w:szCs w:val="24"/>
                <w:lang w:eastAsia="zh-CN" w:bidi="ar"/>
              </w:rPr>
              <w:t>。</w:t>
            </w:r>
          </w:p>
          <w:p w14:paraId="5426462D">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eastAsia="zh-CN" w:bidi="ar"/>
              </w:rPr>
            </w:pPr>
            <w:r>
              <w:rPr>
                <w:rFonts w:hint="eastAsia" w:ascii="宋体" w:hAnsi="宋体" w:eastAsia="宋体" w:cs="宋体"/>
                <w:sz w:val="24"/>
                <w:szCs w:val="24"/>
                <w:lang w:val="en-US" w:eastAsia="zh-CN" w:bidi="ar"/>
              </w:rPr>
              <w:t>3、通过本课题的扎实开展，深化课题组成员对“非艺术类高职院校大学生美育素养培育”这一核心概念的理论认识，</w:t>
            </w:r>
            <w:r>
              <w:rPr>
                <w:rFonts w:hint="eastAsia" w:ascii="宋体" w:hAnsi="宋体" w:eastAsia="宋体" w:cs="宋体"/>
                <w:sz w:val="24"/>
                <w:szCs w:val="24"/>
                <w:lang w:eastAsia="zh-CN" w:bidi="ar"/>
              </w:rPr>
              <w:t>提高课题组成员的理论素养和科研能力。</w:t>
            </w:r>
          </w:p>
          <w:p w14:paraId="49B08EDB">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bCs/>
                <w:color w:val="000000"/>
                <w:sz w:val="24"/>
                <w:lang w:val="zh-CN"/>
              </w:rPr>
            </w:pPr>
            <w:r>
              <w:rPr>
                <w:rFonts w:hint="eastAsia" w:ascii="宋体" w:hAnsi="宋体" w:eastAsia="宋体" w:cs="宋体"/>
                <w:sz w:val="24"/>
                <w:szCs w:val="24"/>
                <w:lang w:val="en-US" w:eastAsia="zh-CN" w:bidi="ar"/>
              </w:rPr>
              <w:t>4、以课题研究为引领，发挥成果辐射作用。</w:t>
            </w:r>
          </w:p>
          <w:p w14:paraId="426CBD7A">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研究内容</w:t>
            </w:r>
          </w:p>
          <w:p w14:paraId="6A55428F">
            <w:pPr>
              <w:pStyle w:val="14"/>
              <w:keepNext w:val="0"/>
              <w:keepLines w:val="0"/>
              <w:pageBreakBefore w:val="0"/>
              <w:widowControl/>
              <w:kinsoku/>
              <w:wordWrap/>
              <w:overflowPunct/>
              <w:topLinePunct w:val="0"/>
              <w:autoSpaceDE/>
              <w:autoSpaceDN/>
              <w:bidi w:val="0"/>
              <w:adjustRightInd/>
              <w:snapToGrid/>
              <w:spacing w:line="240" w:lineRule="auto"/>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1、广西建设职业学院</w:t>
            </w:r>
            <w:r>
              <w:rPr>
                <w:rFonts w:hint="eastAsia" w:ascii="宋体" w:hAnsi="宋体" w:eastAsia="宋体" w:cs="宋体"/>
                <w:sz w:val="24"/>
                <w:szCs w:val="24"/>
              </w:rPr>
              <w:t>通过在美育课程设置上，开设以艺术鉴赏为主的限定性选修课程，同时开设与专业课程结合的艺术实践类任意性选修课程</w:t>
            </w:r>
            <w:r>
              <w:rPr>
                <w:rFonts w:hint="eastAsia" w:ascii="宋体" w:hAnsi="宋体" w:cs="宋体"/>
                <w:sz w:val="24"/>
                <w:szCs w:val="24"/>
                <w:lang w:eastAsia="zh-CN"/>
              </w:rPr>
              <w:t>，</w:t>
            </w:r>
            <w:r>
              <w:rPr>
                <w:rFonts w:hint="eastAsia" w:ascii="宋体" w:hAnsi="宋体" w:cs="宋体"/>
                <w:sz w:val="24"/>
                <w:szCs w:val="24"/>
                <w:lang w:val="en-US" w:eastAsia="zh-CN"/>
              </w:rPr>
              <w:t>进而</w:t>
            </w:r>
            <w:r>
              <w:rPr>
                <w:rFonts w:hint="eastAsia" w:ascii="宋体" w:hAnsi="宋体" w:eastAsia="宋体" w:cs="宋体"/>
                <w:sz w:val="24"/>
                <w:szCs w:val="24"/>
              </w:rPr>
              <w:t>分析当前</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的现状</w:t>
            </w:r>
            <w:r>
              <w:rPr>
                <w:rFonts w:hint="eastAsia" w:ascii="宋体" w:hAnsi="宋体" w:eastAsia="宋体" w:cs="宋体"/>
                <w:sz w:val="24"/>
                <w:szCs w:val="24"/>
                <w:lang w:val="en-US" w:eastAsia="zh-CN"/>
              </w:rPr>
              <w:t>及存在的问题</w:t>
            </w:r>
            <w:r>
              <w:rPr>
                <w:rFonts w:hint="eastAsia" w:ascii="宋体" w:hAnsi="宋体" w:eastAsia="宋体" w:cs="宋体"/>
                <w:sz w:val="24"/>
                <w:szCs w:val="24"/>
                <w:lang w:eastAsia="zh-CN"/>
              </w:rPr>
              <w:t>。</w:t>
            </w:r>
          </w:p>
          <w:p w14:paraId="661E79A4">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2、深入研读相关文献综述，确定非艺术类高职院校大学生美育素养培育的目标，系统地建立非艺术类高职院校大学生美育素养培育体系。</w:t>
            </w:r>
          </w:p>
          <w:p w14:paraId="7B4E9983">
            <w:pPr>
              <w:pStyle w:val="14"/>
              <w:keepNext w:val="0"/>
              <w:keepLines w:val="0"/>
              <w:pageBreakBefore w:val="0"/>
              <w:widowControl/>
              <w:numPr>
                <w:ilvl w:val="0"/>
                <w:numId w:val="0"/>
              </w:numPr>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b/>
                <w:bCs/>
                <w:color w:val="000000"/>
                <w:sz w:val="24"/>
                <w:lang w:val="zh-CN"/>
              </w:rPr>
            </w:pPr>
            <w:r>
              <w:rPr>
                <w:rFonts w:hint="eastAsia" w:ascii="宋体" w:hAnsi="宋体" w:eastAsia="宋体" w:cs="宋体"/>
                <w:sz w:val="24"/>
                <w:szCs w:val="24"/>
                <w:lang w:val="en-US" w:eastAsia="zh-CN"/>
              </w:rPr>
              <w:t>3、以广西建设职业学院</w:t>
            </w:r>
            <w:r>
              <w:rPr>
                <w:rFonts w:hint="eastAsia" w:ascii="宋体" w:hAnsi="宋体" w:cs="宋体"/>
                <w:sz w:val="24"/>
                <w:szCs w:val="24"/>
                <w:lang w:val="en-US" w:eastAsia="zh-CN"/>
              </w:rPr>
              <w:t>美育</w:t>
            </w:r>
            <w:r>
              <w:rPr>
                <w:rFonts w:hint="eastAsia" w:ascii="宋体" w:hAnsi="宋体" w:eastAsia="宋体" w:cs="宋体"/>
                <w:sz w:val="24"/>
                <w:szCs w:val="24"/>
                <w:lang w:val="en-US" w:eastAsia="zh-CN"/>
              </w:rPr>
              <w:t>活动为载体，积极成立美育中心，整体统筹规划、管理、指导学校美育工作，配备专门的美育管理人员和专职教师，参与学校美育政策和制度的制定，统筹协调校内外艺术教育资源</w:t>
            </w:r>
            <w:r>
              <w:rPr>
                <w:rFonts w:hint="eastAsia" w:ascii="宋体" w:hAnsi="宋体" w:cs="宋体"/>
                <w:sz w:val="24"/>
                <w:szCs w:val="24"/>
                <w:lang w:val="en-US" w:eastAsia="zh-CN"/>
              </w:rPr>
              <w:t>。</w:t>
            </w:r>
            <w:r>
              <w:rPr>
                <w:rFonts w:hint="eastAsia" w:ascii="宋体" w:hAnsi="宋体" w:eastAsia="宋体" w:cs="宋体"/>
                <w:sz w:val="24"/>
                <w:szCs w:val="24"/>
                <w:lang w:eastAsia="zh-CN"/>
              </w:rPr>
              <w:t>在实践中探究非艺术类高职院校大学生美育素养培育的途径与策略。</w:t>
            </w:r>
          </w:p>
          <w:p w14:paraId="52B06C6D">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拟解决的关键问题</w:t>
            </w:r>
          </w:p>
          <w:p w14:paraId="28F0A2F5">
            <w:pPr>
              <w:autoSpaceDE w:val="0"/>
              <w:autoSpaceDN w:val="0"/>
              <w:adjustRightInd w:val="0"/>
              <w:spacing w:line="240" w:lineRule="auto"/>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课题研究中，主要解决以下几点问题：</w:t>
            </w:r>
          </w:p>
          <w:p w14:paraId="75780E4E">
            <w:pPr>
              <w:autoSpaceDE w:val="0"/>
              <w:autoSpaceDN w:val="0"/>
              <w:adjustRightInd w:val="0"/>
              <w:spacing w:line="240" w:lineRule="auto"/>
              <w:ind w:firstLine="480" w:firstLineChars="200"/>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1</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lang w:val="en-US" w:eastAsia="zh-CN"/>
              </w:rPr>
              <w:t>职业教育重技能轻素养</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lang w:val="en-US" w:eastAsia="zh-CN"/>
              </w:rPr>
              <w:t>高职院校培养的是高素质技术技能型人才，职业教育以职业类课程为主，在总课时量的限制下，高职院校教务处在</w:t>
            </w:r>
            <w:r>
              <w:rPr>
                <w:rFonts w:hint="eastAsia" w:ascii="宋体" w:hAnsi="宋体" w:cs="宋体"/>
                <w:b w:val="0"/>
                <w:bCs w:val="0"/>
                <w:color w:val="000000"/>
                <w:sz w:val="24"/>
                <w:lang w:val="en-US" w:eastAsia="zh-CN"/>
              </w:rPr>
              <w:t>美育</w:t>
            </w:r>
            <w:r>
              <w:rPr>
                <w:rFonts w:hint="eastAsia" w:ascii="宋体" w:hAnsi="宋体" w:eastAsia="宋体" w:cs="宋体"/>
                <w:b w:val="0"/>
                <w:bCs w:val="0"/>
                <w:color w:val="000000"/>
                <w:sz w:val="24"/>
                <w:lang w:val="en-US" w:eastAsia="zh-CN"/>
              </w:rPr>
              <w:t>课程安排只能有所取舍，</w:t>
            </w:r>
            <w:r>
              <w:rPr>
                <w:rFonts w:hint="eastAsia" w:ascii="宋体" w:hAnsi="宋体" w:cs="宋体"/>
                <w:b w:val="0"/>
                <w:bCs w:val="0"/>
                <w:color w:val="000000"/>
                <w:sz w:val="24"/>
                <w:lang w:val="en-US" w:eastAsia="zh-CN"/>
              </w:rPr>
              <w:t>美育培养</w:t>
            </w:r>
            <w:r>
              <w:rPr>
                <w:rFonts w:hint="eastAsia" w:ascii="宋体" w:hAnsi="宋体" w:eastAsia="宋体" w:cs="宋体"/>
                <w:b w:val="0"/>
                <w:bCs w:val="0"/>
                <w:color w:val="000000"/>
                <w:sz w:val="24"/>
                <w:lang w:val="en-US" w:eastAsia="zh-CN"/>
              </w:rPr>
              <w:t>一直以来在我国的教育中就不受重视，在职业教育中更是放到了可有可无的位置。</w:t>
            </w:r>
          </w:p>
          <w:p w14:paraId="61827D03">
            <w:pPr>
              <w:autoSpaceDE w:val="0"/>
              <w:autoSpaceDN w:val="0"/>
              <w:adjustRightInd w:val="0"/>
              <w:spacing w:line="240" w:lineRule="auto"/>
              <w:ind w:firstLine="480" w:firstLineChars="200"/>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2</w:t>
            </w:r>
            <w:r>
              <w:rPr>
                <w:rFonts w:hint="eastAsia" w:ascii="宋体" w:hAnsi="宋体" w:cs="宋体"/>
                <w:b w:val="0"/>
                <w:bCs w:val="0"/>
                <w:color w:val="000000"/>
                <w:sz w:val="24"/>
                <w:lang w:val="en-US" w:eastAsia="zh-CN"/>
              </w:rPr>
              <w:t>、</w:t>
            </w:r>
            <w:r>
              <w:rPr>
                <w:rFonts w:hint="eastAsia" w:ascii="宋体" w:hAnsi="宋体" w:eastAsia="宋体" w:cs="宋体"/>
                <w:b w:val="0"/>
                <w:bCs w:val="0"/>
                <w:color w:val="000000"/>
                <w:sz w:val="24"/>
                <w:lang w:val="en-US" w:eastAsia="zh-CN"/>
              </w:rPr>
              <w:t>高职院校对美育育人功能认识不到位</w:t>
            </w:r>
            <w:r>
              <w:rPr>
                <w:rFonts w:hint="eastAsia" w:ascii="宋体" w:hAnsi="宋体" w:cs="宋体"/>
                <w:b w:val="0"/>
                <w:bCs w:val="0"/>
                <w:color w:val="000000"/>
                <w:sz w:val="24"/>
                <w:lang w:val="en-US" w:eastAsia="zh-CN"/>
              </w:rPr>
              <w:t>。部分</w:t>
            </w:r>
            <w:r>
              <w:rPr>
                <w:rFonts w:hint="eastAsia" w:ascii="宋体" w:hAnsi="宋体" w:eastAsia="宋体" w:cs="宋体"/>
                <w:b w:val="0"/>
                <w:bCs w:val="0"/>
                <w:color w:val="000000"/>
                <w:sz w:val="24"/>
                <w:lang w:val="en-US" w:eastAsia="zh-CN"/>
              </w:rPr>
              <w:t>高职院校领导都是职业或专业出身，自身就没有接受过系统的美育，对德育、智育、体育了解比较清晰，但并不清楚美育为何物，对美育的育人功能更不了解，因此，美育在高职院校不受重视。</w:t>
            </w:r>
          </w:p>
          <w:p w14:paraId="61CA5EEA">
            <w:pPr>
              <w:autoSpaceDE w:val="0"/>
              <w:autoSpaceDN w:val="0"/>
              <w:adjustRightInd w:val="0"/>
              <w:spacing w:line="400" w:lineRule="exact"/>
              <w:rPr>
                <w:rFonts w:eastAsia="仿宋_GB2312"/>
                <w:color w:val="000000"/>
                <w:sz w:val="24"/>
              </w:rPr>
            </w:pPr>
          </w:p>
        </w:tc>
      </w:tr>
      <w:tr w14:paraId="3D871929">
        <w:tblPrEx>
          <w:tblCellMar>
            <w:top w:w="0" w:type="dxa"/>
            <w:left w:w="108" w:type="dxa"/>
            <w:bottom w:w="0" w:type="dxa"/>
            <w:right w:w="108" w:type="dxa"/>
          </w:tblCellMar>
        </w:tblPrEx>
        <w:trPr>
          <w:trHeight w:val="446"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4703259E">
            <w:pPr>
              <w:autoSpaceDE w:val="0"/>
              <w:autoSpaceDN w:val="0"/>
              <w:adjustRightInd w:val="0"/>
              <w:spacing w:line="400" w:lineRule="exact"/>
              <w:rPr>
                <w:rFonts w:ascii="宋体" w:hAnsi="宋体"/>
                <w:color w:val="000000"/>
                <w:sz w:val="24"/>
              </w:rPr>
            </w:pPr>
            <w:r>
              <w:rPr>
                <w:rFonts w:hint="eastAsia" w:ascii="宋体" w:hAnsi="宋体"/>
                <w:color w:val="000000"/>
                <w:sz w:val="24"/>
              </w:rPr>
              <w:t>2</w:t>
            </w:r>
            <w:r>
              <w:rPr>
                <w:rFonts w:hint="eastAsia" w:ascii="宋体" w:hAnsi="宋体"/>
                <w:color w:val="000000"/>
                <w:sz w:val="24"/>
                <w:lang w:val="zh-CN"/>
              </w:rPr>
              <w:t>.拟采取的研究方法、技术路线、实验方案及可行性分析</w:t>
            </w:r>
          </w:p>
        </w:tc>
      </w:tr>
      <w:tr w14:paraId="6400743E">
        <w:tblPrEx>
          <w:tblCellMar>
            <w:top w:w="0" w:type="dxa"/>
            <w:left w:w="108" w:type="dxa"/>
            <w:bottom w:w="0" w:type="dxa"/>
            <w:right w:w="108" w:type="dxa"/>
          </w:tblCellMar>
        </w:tblPrEx>
        <w:trPr>
          <w:trHeight w:val="5207"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09336AF7">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研究方法</w:t>
            </w:r>
          </w:p>
          <w:p w14:paraId="28664965">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1、</w:t>
            </w:r>
            <w:r>
              <w:rPr>
                <w:rFonts w:hint="eastAsia" w:ascii="宋体" w:hAnsi="宋体" w:eastAsia="宋体" w:cs="宋体"/>
                <w:sz w:val="24"/>
                <w:szCs w:val="24"/>
                <w:lang w:bidi="ar"/>
              </w:rPr>
              <w:t>文献研究法：借助学校互联网工具，搜集整理与新课程标准、生核心素养、</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等相关的研究文献；同时通过学校课题研究系统查找与本课题研究相关的研究资料，并进行相关的研究成果整理，确保后续课题研究能够有充足的理论依据。</w:t>
            </w:r>
          </w:p>
          <w:p w14:paraId="27E5E7B5">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调查</w:t>
            </w:r>
            <w:r>
              <w:rPr>
                <w:rFonts w:hint="eastAsia" w:ascii="宋体" w:hAnsi="宋体" w:eastAsia="宋体" w:cs="宋体"/>
                <w:sz w:val="24"/>
                <w:szCs w:val="24"/>
                <w:lang w:eastAsia="zh-CN" w:bidi="ar"/>
              </w:rPr>
              <w:t>研究</w:t>
            </w:r>
            <w:r>
              <w:rPr>
                <w:rFonts w:hint="eastAsia" w:ascii="宋体" w:hAnsi="宋体" w:eastAsia="宋体" w:cs="宋体"/>
                <w:sz w:val="24"/>
                <w:szCs w:val="24"/>
                <w:lang w:bidi="ar"/>
              </w:rPr>
              <w:t>法：通过问卷调查，探讨教师对于</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的认知，以及</w:t>
            </w:r>
            <w:r>
              <w:rPr>
                <w:rFonts w:hint="eastAsia" w:ascii="宋体" w:hAnsi="宋体" w:eastAsia="宋体" w:cs="宋体"/>
                <w:sz w:val="24"/>
                <w:szCs w:val="24"/>
                <w:lang w:eastAsia="zh-CN" w:bidi="ar"/>
              </w:rPr>
              <w:t>非艺术类高职院校大学生美育素养培育中</w:t>
            </w:r>
            <w:r>
              <w:rPr>
                <w:rFonts w:hint="eastAsia" w:ascii="宋体" w:hAnsi="宋体" w:eastAsia="宋体" w:cs="宋体"/>
                <w:sz w:val="24"/>
                <w:szCs w:val="24"/>
                <w:lang w:bidi="ar"/>
              </w:rPr>
              <w:t>存在的具体问题；其次，在具体访谈过程中，课题组教师深入到具体的活动中，调查分析</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中存在的问题，从而为课题研究提供更加详细的数据支撑。</w:t>
            </w:r>
          </w:p>
          <w:p w14:paraId="31100F32">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lang w:bidi="ar"/>
              </w:rPr>
            </w:pPr>
            <w:r>
              <w:rPr>
                <w:rFonts w:hint="eastAsia" w:ascii="宋体" w:hAnsi="宋体" w:eastAsia="宋体" w:cs="宋体"/>
                <w:sz w:val="24"/>
                <w:szCs w:val="24"/>
                <w:lang w:val="en-US" w:eastAsia="zh-CN" w:bidi="ar"/>
              </w:rPr>
              <w:t>3、</w:t>
            </w:r>
            <w:r>
              <w:rPr>
                <w:rFonts w:hint="eastAsia" w:ascii="宋体" w:hAnsi="宋体" w:eastAsia="宋体" w:cs="宋体"/>
                <w:sz w:val="24"/>
                <w:szCs w:val="24"/>
                <w:lang w:eastAsia="zh-CN" w:bidi="ar"/>
              </w:rPr>
              <w:t>总结</w:t>
            </w:r>
            <w:r>
              <w:rPr>
                <w:rFonts w:hint="eastAsia" w:ascii="宋体" w:hAnsi="宋体" w:eastAsia="宋体" w:cs="宋体"/>
                <w:sz w:val="24"/>
                <w:szCs w:val="24"/>
                <w:lang w:bidi="ar"/>
              </w:rPr>
              <w:t>归纳法：课题组教师在各个研究阶段，对课题研究成果进行分阶段总结与归纳，通过阶段性成果的形式展现出来，比如论文、案例等，为最终研究报告的撰写奠定基础。</w:t>
            </w:r>
          </w:p>
          <w:p w14:paraId="288B887C">
            <w:pPr>
              <w:pStyle w:val="2"/>
              <w:rPr>
                <w:rFonts w:hint="eastAsia" w:ascii="宋体" w:hAnsi="宋体" w:eastAsia="宋体" w:cs="宋体"/>
                <w:sz w:val="24"/>
                <w:szCs w:val="24"/>
                <w:lang w:bidi="ar"/>
              </w:rPr>
            </w:pPr>
          </w:p>
          <w:p w14:paraId="29BE8A60">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技术路线</w:t>
            </w:r>
          </w:p>
          <w:p w14:paraId="1712D7BD">
            <w:pPr>
              <w:spacing w:line="240" w:lineRule="auto"/>
              <w:jc w:val="left"/>
              <w:rPr>
                <w:rFonts w:hint="eastAsia" w:ascii="宋体" w:hAnsi="宋体" w:eastAsia="宋体" w:cs="宋体"/>
                <w:b/>
                <w:bCs/>
                <w:color w:val="auto"/>
                <w:sz w:val="24"/>
                <w:szCs w:val="24"/>
              </w:rPr>
            </w:pPr>
            <w:bookmarkStart w:id="0" w:name="OLE_LINK13"/>
            <w:r>
              <w:rPr>
                <w:rFonts w:hint="eastAsia" w:ascii="宋体" w:hAnsi="宋体" w:eastAsia="宋体" w:cs="宋体"/>
                <w:color w:val="auto"/>
                <w:sz w:val="24"/>
                <w:szCs w:val="24"/>
              </w:rPr>
              <mc:AlternateContent>
                <mc:Choice Requires="wpg">
                  <w:drawing>
                    <wp:anchor distT="0" distB="0" distL="114300" distR="114300" simplePos="0" relativeHeight="251659264" behindDoc="0" locked="0" layoutInCell="1" allowOverlap="1">
                      <wp:simplePos x="0" y="0"/>
                      <wp:positionH relativeFrom="column">
                        <wp:posOffset>18415</wp:posOffset>
                      </wp:positionH>
                      <wp:positionV relativeFrom="paragraph">
                        <wp:posOffset>93345</wp:posOffset>
                      </wp:positionV>
                      <wp:extent cx="5623560" cy="4186555"/>
                      <wp:effectExtent l="6350" t="6350" r="8890" b="0"/>
                      <wp:wrapNone/>
                      <wp:docPr id="4" name="组合 4"/>
                      <wp:cNvGraphicFramePr/>
                      <a:graphic xmlns:a="http://schemas.openxmlformats.org/drawingml/2006/main">
                        <a:graphicData uri="http://schemas.microsoft.com/office/word/2010/wordprocessingGroup">
                          <wpg:wgp>
                            <wpg:cNvGrpSpPr/>
                            <wpg:grpSpPr>
                              <a:xfrm>
                                <a:off x="0" y="0"/>
                                <a:ext cx="5623560" cy="4186555"/>
                                <a:chOff x="1871" y="864"/>
                                <a:chExt cx="11897" cy="8384"/>
                              </a:xfrm>
                              <a:effectLst/>
                            </wpg:grpSpPr>
                            <wps:wsp>
                              <wps:cNvPr id="5" name="矩形 3"/>
                              <wps:cNvSpPr/>
                              <wps:spPr>
                                <a:xfrm>
                                  <a:off x="3710" y="3415"/>
                                  <a:ext cx="8145" cy="2556"/>
                                </a:xfrm>
                                <a:prstGeom prst="rect">
                                  <a:avLst/>
                                </a:prstGeom>
                                <a:solidFill>
                                  <a:srgbClr val="FFFFFF"/>
                                </a:solidFill>
                                <a:ln w="12700" cap="flat" cmpd="sng">
                                  <a:solidFill>
                                    <a:srgbClr val="41719C"/>
                                  </a:solidFill>
                                  <a:prstDash val="sysDash"/>
                                  <a:miter/>
                                  <a:headEnd type="none" w="med" len="med"/>
                                  <a:tailEnd type="none" w="med" len="med"/>
                                </a:ln>
                                <a:effectLst/>
                              </wps:spPr>
                              <wps:bodyPr vert="horz" wrap="square" anchor="ctr" anchorCtr="0" upright="1"/>
                            </wps:wsp>
                            <wps:wsp>
                              <wps:cNvPr id="6" name="矩形 4"/>
                              <wps:cNvSpPr/>
                              <wps:spPr>
                                <a:xfrm>
                                  <a:off x="1871" y="864"/>
                                  <a:ext cx="4571" cy="2100"/>
                                </a:xfrm>
                                <a:prstGeom prst="rect">
                                  <a:avLst/>
                                </a:prstGeom>
                                <a:solidFill>
                                  <a:srgbClr val="FFFFFF"/>
                                </a:solidFill>
                                <a:ln w="12700" cap="flat" cmpd="sng">
                                  <a:solidFill>
                                    <a:srgbClr val="41719C"/>
                                  </a:solidFill>
                                  <a:prstDash val="sysDash"/>
                                  <a:miter/>
                                  <a:headEnd type="none" w="med" len="med"/>
                                  <a:tailEnd type="none" w="med" len="med"/>
                                </a:ln>
                                <a:effectLst/>
                              </wps:spPr>
                              <wps:bodyPr vert="horz" wrap="square" anchor="ctr" anchorCtr="0" upright="1"/>
                            </wps:wsp>
                            <wps:wsp>
                              <wps:cNvPr id="7" name="流程图: 过程 5"/>
                              <wps:cNvSpPr/>
                              <wps:spPr>
                                <a:xfrm>
                                  <a:off x="2039" y="1014"/>
                                  <a:ext cx="3995" cy="495"/>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6DE9891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1"/>
                                        <w:szCs w:val="21"/>
                                        <w:lang w:val="en-US" w:eastAsia="zh-CN"/>
                                      </w:rPr>
                                    </w:pPr>
                                    <w:r>
                                      <w:rPr>
                                        <w:rFonts w:hint="eastAsia" w:ascii="宋体" w:hAnsi="Times New Roman"/>
                                        <w:color w:val="000000"/>
                                        <w:sz w:val="21"/>
                                        <w:szCs w:val="21"/>
                                        <w:lang w:eastAsia="zh-CN"/>
                                      </w:rPr>
                                      <w:t>大学生美育素养培育</w:t>
                                    </w:r>
                                    <w:r>
                                      <w:rPr>
                                        <w:rFonts w:hint="eastAsia" w:ascii="宋体"/>
                                        <w:color w:val="000000"/>
                                        <w:sz w:val="21"/>
                                        <w:szCs w:val="21"/>
                                        <w:lang w:val="en-US" w:eastAsia="zh-CN"/>
                                      </w:rPr>
                                      <w:t>导向</w:t>
                                    </w:r>
                                  </w:p>
                                </w:txbxContent>
                              </wps:txbx>
                              <wps:bodyPr vert="horz" wrap="square" anchor="ctr" anchorCtr="0" upright="1"/>
                            </wps:wsp>
                            <wps:wsp>
                              <wps:cNvPr id="8" name="流程图: 过程 6"/>
                              <wps:cNvSpPr/>
                              <wps:spPr>
                                <a:xfrm>
                                  <a:off x="2055" y="1671"/>
                                  <a:ext cx="3979" cy="538"/>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7A55927F">
                                    <w:pPr>
                                      <w:pStyle w:val="6"/>
                                      <w:jc w:val="center"/>
                                      <w:rPr>
                                        <w:rFonts w:hint="default" w:eastAsia="宋体"/>
                                        <w:lang w:val="en-US" w:eastAsia="zh-CN"/>
                                      </w:rPr>
                                    </w:pPr>
                                    <w:r>
                                      <w:rPr>
                                        <w:rFonts w:hint="eastAsia" w:ascii="宋体"/>
                                        <w:color w:val="000000"/>
                                        <w:sz w:val="20"/>
                                        <w:szCs w:val="20"/>
                                        <w:lang w:val="en-US" w:eastAsia="zh-CN"/>
                                      </w:rPr>
                                      <w:t>非艺术类高职院校的需求</w:t>
                                    </w:r>
                                  </w:p>
                                </w:txbxContent>
                              </wps:txbx>
                              <wps:bodyPr vert="horz" wrap="square" anchor="ctr" anchorCtr="0" upright="1"/>
                            </wps:wsp>
                            <wps:wsp>
                              <wps:cNvPr id="9" name="流程图: 过程 7"/>
                              <wps:cNvSpPr/>
                              <wps:spPr>
                                <a:xfrm>
                                  <a:off x="2054" y="2316"/>
                                  <a:ext cx="3978" cy="514"/>
                                </a:xfrm>
                                <a:prstGeom prst="flowChartProcess">
                                  <a:avLst/>
                                </a:prstGeom>
                                <a:solidFill>
                                  <a:srgbClr val="FFFFFF"/>
                                </a:solidFill>
                                <a:ln w="12700" cap="flat" cmpd="sng">
                                  <a:solidFill>
                                    <a:srgbClr val="000000"/>
                                  </a:solidFill>
                                  <a:prstDash val="solid"/>
                                  <a:miter/>
                                  <a:headEnd type="none" w="med" len="med"/>
                                  <a:tailEnd type="none" w="med" len="med"/>
                                </a:ln>
                                <a:effectLst/>
                              </wps:spPr>
                              <wps:txbx>
                                <w:txbxContent>
                                  <w:p w14:paraId="116E855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wps:txbx>
                              <wps:bodyPr vert="horz" wrap="square" anchor="ctr" anchorCtr="0" upright="1"/>
                            </wps:wsp>
                            <wps:wsp>
                              <wps:cNvPr id="10" name="直接箭头连接符 8"/>
                              <wps:cNvCnPr/>
                              <wps:spPr>
                                <a:xfrm>
                                  <a:off x="6032" y="1897"/>
                                  <a:ext cx="698" cy="21"/>
                                </a:xfrm>
                                <a:prstGeom prst="straightConnector1">
                                  <a:avLst/>
                                </a:prstGeom>
                                <a:ln w="6350" cap="flat" cmpd="sng">
                                  <a:solidFill>
                                    <a:srgbClr val="000000"/>
                                  </a:solidFill>
                                  <a:prstDash val="solid"/>
                                  <a:miter/>
                                  <a:headEnd type="none" w="med" len="med"/>
                                  <a:tailEnd type="arrow" w="med" len="med"/>
                                </a:ln>
                                <a:effectLst/>
                              </wps:spPr>
                              <wps:bodyPr/>
                            </wps:wsp>
                            <wps:wsp>
                              <wps:cNvPr id="11" name="直接连接符 9"/>
                              <wps:cNvCnPr/>
                              <wps:spPr>
                                <a:xfrm flipV="1">
                                  <a:off x="6032" y="1260"/>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2" name="直接连接符 10"/>
                              <wps:cNvCnPr/>
                              <wps:spPr>
                                <a:xfrm flipV="1">
                                  <a:off x="6032" y="2536"/>
                                  <a:ext cx="278" cy="10"/>
                                </a:xfrm>
                                <a:prstGeom prst="line">
                                  <a:avLst/>
                                </a:prstGeom>
                                <a:ln w="6350" cap="flat" cmpd="sng">
                                  <a:solidFill>
                                    <a:srgbClr val="000000"/>
                                  </a:solidFill>
                                  <a:prstDash val="solid"/>
                                  <a:miter/>
                                  <a:headEnd type="none" w="med" len="med"/>
                                  <a:tailEnd type="none" w="med" len="med"/>
                                </a:ln>
                                <a:effectLst/>
                              </wps:spPr>
                              <wps:bodyPr upright="1"/>
                            </wps:wsp>
                            <wps:wsp>
                              <wps:cNvPr id="13" name="直接连接符 11"/>
                              <wps:cNvCnPr/>
                              <wps:spPr>
                                <a:xfrm>
                                  <a:off x="6281" y="1275"/>
                                  <a:ext cx="0" cy="1271"/>
                                </a:xfrm>
                                <a:prstGeom prst="line">
                                  <a:avLst/>
                                </a:prstGeom>
                                <a:ln w="6350" cap="flat" cmpd="sng">
                                  <a:solidFill>
                                    <a:srgbClr val="000000"/>
                                  </a:solidFill>
                                  <a:prstDash val="solid"/>
                                  <a:miter/>
                                  <a:headEnd type="none" w="med" len="med"/>
                                  <a:tailEnd type="none" w="med" len="med"/>
                                </a:ln>
                                <a:effectLst/>
                              </wps:spPr>
                              <wps:bodyPr upright="1"/>
                            </wps:wsp>
                            <wps:wsp>
                              <wps:cNvPr id="14" name="矩形 12"/>
                              <wps:cNvSpPr/>
                              <wps:spPr>
                                <a:xfrm>
                                  <a:off x="6730" y="1130"/>
                                  <a:ext cx="2640" cy="1008"/>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407C368">
                                    <w:pPr>
                                      <w:pStyle w:val="6"/>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非艺术类高职院校</w:t>
                                    </w:r>
                                    <w:r>
                                      <w:rPr>
                                        <w:rFonts w:hint="eastAsia" w:ascii="宋体" w:hAnsi="宋体" w:eastAsia="宋体" w:cs="宋体"/>
                                        <w:color w:val="auto"/>
                                        <w:sz w:val="21"/>
                                        <w:szCs w:val="21"/>
                                        <w:lang w:val="en-US" w:eastAsia="zh-CN"/>
                                      </w:rPr>
                                      <w:t>“以美育人”</w:t>
                                    </w:r>
                                  </w:p>
                                </w:txbxContent>
                              </wps:txbx>
                              <wps:bodyPr vert="horz" wrap="square" anchor="ctr" anchorCtr="0" upright="1"/>
                            </wps:wsp>
                            <wps:wsp>
                              <wps:cNvPr id="15" name="矩形 13"/>
                              <wps:cNvSpPr/>
                              <wps:spPr>
                                <a:xfrm>
                                  <a:off x="6649" y="2536"/>
                                  <a:ext cx="263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CD991B6">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wps:txbx>
                              <wps:bodyPr vert="horz" wrap="square" anchor="ctr" anchorCtr="0" upright="1"/>
                            </wps:wsp>
                            <wps:wsp>
                              <wps:cNvPr id="16" name="矩形 14"/>
                              <wps:cNvSpPr/>
                              <wps:spPr>
                                <a:xfrm>
                                  <a:off x="6436" y="3450"/>
                                  <a:ext cx="3118" cy="85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87CAE95">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非艺术类高职院校大学生美育素养培育</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wps:txbx>
                              <wps:bodyPr vert="horz" wrap="square" anchor="ctr" anchorCtr="0" upright="1"/>
                            </wps:wsp>
                            <wps:wsp>
                              <wps:cNvPr id="17" name="矩形 15"/>
                              <wps:cNvSpPr/>
                              <wps:spPr>
                                <a:xfrm>
                                  <a:off x="9712" y="2546"/>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749787C6">
                                    <w:pPr>
                                      <w:pStyle w:val="6"/>
                                      <w:jc w:val="center"/>
                                      <w:rPr>
                                        <w:rFonts w:hint="eastAsia"/>
                                      </w:rPr>
                                    </w:pPr>
                                    <w:r>
                                      <w:rPr>
                                        <w:rFonts w:hint="eastAsia" w:ascii="宋体" w:hAnsi="Times New Roman"/>
                                        <w:color w:val="000000"/>
                                        <w:kern w:val="24"/>
                                        <w:sz w:val="20"/>
                                        <w:szCs w:val="20"/>
                                      </w:rPr>
                                      <w:t>文献研究</w:t>
                                    </w:r>
                                  </w:p>
                                </w:txbxContent>
                              </wps:txbx>
                              <wps:bodyPr vert="horz" wrap="square" anchor="ctr" anchorCtr="0" upright="1"/>
                            </wps:wsp>
                            <wps:wsp>
                              <wps:cNvPr id="18" name="矩形 16"/>
                              <wps:cNvSpPr/>
                              <wps:spPr>
                                <a:xfrm>
                                  <a:off x="3941" y="4955"/>
                                  <a:ext cx="3736" cy="88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734BB4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lang w:val="en-US" w:eastAsia="zh-CN"/>
                                      </w:rPr>
                                      <w:t>现状</w:t>
                                    </w:r>
                                  </w:p>
                                </w:txbxContent>
                              </wps:txbx>
                              <wps:bodyPr vert="horz" wrap="square" anchor="ctr" anchorCtr="0" upright="1"/>
                            </wps:wsp>
                            <wps:wsp>
                              <wps:cNvPr id="19" name="矩形 17"/>
                              <wps:cNvSpPr/>
                              <wps:spPr>
                                <a:xfrm>
                                  <a:off x="8212" y="4991"/>
                                  <a:ext cx="3643" cy="863"/>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C2F1484">
                                    <w:pPr>
                                      <w:pStyle w:val="6"/>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rPr>
                                      <w:t>要素</w:t>
                                    </w:r>
                                  </w:p>
                                </w:txbxContent>
                              </wps:txbx>
                              <wps:bodyPr vert="horz" wrap="square" anchor="ctr" anchorCtr="0" upright="1"/>
                            </wps:wsp>
                            <wps:wsp>
                              <wps:cNvPr id="20" name="矩形 18"/>
                              <wps:cNvSpPr/>
                              <wps:spPr>
                                <a:xfrm>
                                  <a:off x="12256" y="4193"/>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58E1107">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wps:txbx>
                              <wps:bodyPr vert="horz" wrap="square" anchor="ctr" anchorCtr="0" upright="1"/>
                            </wps:wsp>
                            <wps:wsp>
                              <wps:cNvPr id="21" name="矩形 19"/>
                              <wps:cNvSpPr/>
                              <wps:spPr>
                                <a:xfrm>
                                  <a:off x="6810" y="6283"/>
                                  <a:ext cx="2398"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EAA40F6">
                                    <w:pPr>
                                      <w:pStyle w:val="6"/>
                                      <w:jc w:val="center"/>
                                      <w:rPr>
                                        <w:rFonts w:hint="eastAsia"/>
                                      </w:rPr>
                                    </w:pPr>
                                    <w:r>
                                      <w:rPr>
                                        <w:rFonts w:hint="eastAsia" w:ascii="宋体" w:hAnsi="Times New Roman"/>
                                        <w:color w:val="000000"/>
                                        <w:kern w:val="24"/>
                                        <w:sz w:val="20"/>
                                        <w:szCs w:val="20"/>
                                      </w:rPr>
                                      <w:t>形成研究假设</w:t>
                                    </w:r>
                                  </w:p>
                                </w:txbxContent>
                              </wps:txbx>
                              <wps:bodyPr vert="horz" wrap="square" anchor="ctr" anchorCtr="0" upright="1"/>
                            </wps:wsp>
                            <wps:wsp>
                              <wps:cNvPr id="22" name="矩形 20"/>
                              <wps:cNvSpPr/>
                              <wps:spPr>
                                <a:xfrm>
                                  <a:off x="4728" y="7185"/>
                                  <a:ext cx="8764"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16B04106">
                                    <w:pPr>
                                      <w:pStyle w:val="6"/>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支持体系</w:t>
                                    </w:r>
                                  </w:p>
                                </w:txbxContent>
                              </wps:txbx>
                              <wps:bodyPr vert="horz" wrap="square" anchor="ctr" anchorCtr="0" upright="1"/>
                            </wps:wsp>
                            <wps:wsp>
                              <wps:cNvPr id="23" name="矩形 21"/>
                              <wps:cNvSpPr/>
                              <wps:spPr>
                                <a:xfrm>
                                  <a:off x="2722" y="7184"/>
                                  <a:ext cx="1512" cy="542"/>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399D5A59">
                                    <w:pPr>
                                      <w:pStyle w:val="6"/>
                                      <w:jc w:val="center"/>
                                      <w:rPr>
                                        <w:rFonts w:hint="eastAsia"/>
                                      </w:rPr>
                                    </w:pPr>
                                    <w:r>
                                      <w:rPr>
                                        <w:rFonts w:hint="eastAsia" w:ascii="宋体" w:hAnsi="Times New Roman"/>
                                        <w:color w:val="000000"/>
                                        <w:kern w:val="24"/>
                                        <w:sz w:val="20"/>
                                        <w:szCs w:val="20"/>
                                      </w:rPr>
                                      <w:t>问卷调查</w:t>
                                    </w:r>
                                  </w:p>
                                </w:txbxContent>
                              </wps:txbx>
                              <wps:bodyPr vert="horz" wrap="square" anchor="ctr" anchorCtr="0" upright="1"/>
                            </wps:wsp>
                            <wps:wsp>
                              <wps:cNvPr id="24" name="矩形 22"/>
                              <wps:cNvSpPr/>
                              <wps:spPr>
                                <a:xfrm>
                                  <a:off x="4985" y="8045"/>
                                  <a:ext cx="6239" cy="541"/>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4BE9F6F2">
                                    <w:pPr>
                                      <w:pStyle w:val="6"/>
                                      <w:jc w:val="center"/>
                                      <w:rPr>
                                        <w:rFonts w:hint="eastAsia" w:eastAsia="宋体"/>
                                        <w:lang w:val="en-US" w:eastAsia="zh-CN"/>
                                      </w:rPr>
                                    </w:pP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优化</w:t>
                                    </w:r>
                                    <w:r>
                                      <w:rPr>
                                        <w:rFonts w:hint="eastAsia" w:ascii="宋体" w:hAnsi="Times New Roman"/>
                                        <w:color w:val="000000"/>
                                        <w:kern w:val="24"/>
                                        <w:sz w:val="20"/>
                                        <w:szCs w:val="20"/>
                                        <w:lang w:val="en-US" w:eastAsia="zh-CN"/>
                                      </w:rPr>
                                      <w:t>路径</w:t>
                                    </w:r>
                                  </w:p>
                                </w:txbxContent>
                              </wps:txbx>
                              <wps:bodyPr vert="horz" wrap="square" anchor="ctr" anchorCtr="0" upright="1"/>
                            </wps:wsp>
                            <wps:wsp>
                              <wps:cNvPr id="25" name="直接箭头连接符 23"/>
                              <wps:cNvCnPr/>
                              <wps:spPr>
                                <a:xfrm flipH="1">
                                  <a:off x="8016" y="305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26" name="直接箭头连接符 24"/>
                              <wps:cNvCnPr/>
                              <wps:spPr>
                                <a:xfrm flipH="1" flipV="1">
                                  <a:off x="9287" y="2807"/>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27" name="直接箭头连接符 25"/>
                              <wps:cNvCnPr/>
                              <wps:spPr>
                                <a:xfrm>
                                  <a:off x="5974" y="4555"/>
                                  <a:ext cx="1" cy="422"/>
                                </a:xfrm>
                                <a:prstGeom prst="straightConnector1">
                                  <a:avLst/>
                                </a:prstGeom>
                                <a:ln w="6350" cap="flat" cmpd="sng">
                                  <a:solidFill>
                                    <a:srgbClr val="000000"/>
                                  </a:solidFill>
                                  <a:prstDash val="solid"/>
                                  <a:miter/>
                                  <a:headEnd type="none" w="med" len="med"/>
                                  <a:tailEnd type="arrow" w="med" len="med"/>
                                </a:ln>
                                <a:effectLst/>
                              </wps:spPr>
                              <wps:bodyPr/>
                            </wps:wsp>
                            <wps:wsp>
                              <wps:cNvPr id="28" name="直接箭头连接符 26"/>
                              <wps:cNvCnPr/>
                              <wps:spPr>
                                <a:xfrm>
                                  <a:off x="10427" y="4555"/>
                                  <a:ext cx="27" cy="429"/>
                                </a:xfrm>
                                <a:prstGeom prst="straightConnector1">
                                  <a:avLst/>
                                </a:prstGeom>
                                <a:ln w="6350" cap="flat" cmpd="sng">
                                  <a:solidFill>
                                    <a:srgbClr val="000000"/>
                                  </a:solidFill>
                                  <a:prstDash val="solid"/>
                                  <a:miter/>
                                  <a:headEnd type="none" w="med" len="med"/>
                                  <a:tailEnd type="arrow" w="med" len="med"/>
                                </a:ln>
                                <a:effectLst/>
                              </wps:spPr>
                              <wps:bodyPr/>
                            </wps:wsp>
                            <wps:wsp>
                              <wps:cNvPr id="29" name="直接连接符 27"/>
                              <wps:cNvCnPr/>
                              <wps:spPr>
                                <a:xfrm flipV="1">
                                  <a:off x="6000" y="4563"/>
                                  <a:ext cx="4440" cy="18"/>
                                </a:xfrm>
                                <a:prstGeom prst="line">
                                  <a:avLst/>
                                </a:prstGeom>
                                <a:ln w="6350" cap="flat" cmpd="sng">
                                  <a:solidFill>
                                    <a:srgbClr val="000000"/>
                                  </a:solidFill>
                                  <a:prstDash val="solid"/>
                                  <a:miter/>
                                  <a:headEnd type="none" w="med" len="med"/>
                                  <a:tailEnd type="none" w="med" len="med"/>
                                </a:ln>
                                <a:effectLst/>
                              </wps:spPr>
                              <wps:bodyPr upright="1"/>
                            </wps:wsp>
                            <wps:wsp>
                              <wps:cNvPr id="30" name="直接箭头连接符 28"/>
                              <wps:cNvCnPr/>
                              <wps:spPr>
                                <a:xfrm flipH="1">
                                  <a:off x="7998" y="4315"/>
                                  <a:ext cx="10" cy="320"/>
                                </a:xfrm>
                                <a:prstGeom prst="straightConnector1">
                                  <a:avLst/>
                                </a:prstGeom>
                                <a:ln w="6350" cap="flat" cmpd="sng">
                                  <a:solidFill>
                                    <a:srgbClr val="000000"/>
                                  </a:solidFill>
                                  <a:prstDash val="solid"/>
                                  <a:miter/>
                                  <a:headEnd type="none" w="med" len="med"/>
                                  <a:tailEnd type="arrow" w="med" len="med"/>
                                </a:ln>
                                <a:effectLst/>
                              </wps:spPr>
                              <wps:bodyPr/>
                            </wps:wsp>
                            <wps:wsp>
                              <wps:cNvPr id="31" name="直接箭头连接符 29"/>
                              <wps:cNvCnPr/>
                              <wps:spPr>
                                <a:xfrm flipH="1">
                                  <a:off x="7980" y="6824"/>
                                  <a:ext cx="11" cy="361"/>
                                </a:xfrm>
                                <a:prstGeom prst="straightConnector1">
                                  <a:avLst/>
                                </a:prstGeom>
                                <a:ln w="6350" cap="flat" cmpd="sng">
                                  <a:solidFill>
                                    <a:srgbClr val="000000"/>
                                  </a:solidFill>
                                  <a:prstDash val="solid"/>
                                  <a:miter/>
                                  <a:headEnd type="none" w="med" len="med"/>
                                  <a:tailEnd type="arrow" w="med" len="med"/>
                                </a:ln>
                                <a:effectLst/>
                              </wps:spPr>
                              <wps:bodyPr/>
                            </wps:wsp>
                            <wps:wsp>
                              <wps:cNvPr id="32" name="直接箭头连接符 30"/>
                              <wps:cNvCnPr/>
                              <wps:spPr>
                                <a:xfrm flipH="1">
                                  <a:off x="7991" y="7726"/>
                                  <a:ext cx="18" cy="319"/>
                                </a:xfrm>
                                <a:prstGeom prst="straightConnector1">
                                  <a:avLst/>
                                </a:prstGeom>
                                <a:ln w="6350" cap="flat" cmpd="sng">
                                  <a:solidFill>
                                    <a:srgbClr val="000000"/>
                                  </a:solidFill>
                                  <a:prstDash val="solid"/>
                                  <a:miter/>
                                  <a:headEnd type="none" w="med" len="med"/>
                                  <a:tailEnd type="arrow" w="med" len="med"/>
                                </a:ln>
                                <a:effectLst/>
                              </wps:spPr>
                              <wps:bodyPr/>
                            </wps:wsp>
                            <wps:wsp>
                              <wps:cNvPr id="33" name="直接箭头连接符 31"/>
                              <wps:cNvCnPr/>
                              <wps:spPr>
                                <a:xfrm flipH="1" flipV="1">
                                  <a:off x="11852" y="4518"/>
                                  <a:ext cx="425" cy="10"/>
                                </a:xfrm>
                                <a:prstGeom prst="straightConnector1">
                                  <a:avLst/>
                                </a:prstGeom>
                                <a:ln w="6350" cap="flat" cmpd="sng">
                                  <a:solidFill>
                                    <a:srgbClr val="000000"/>
                                  </a:solidFill>
                                  <a:prstDash val="solid"/>
                                  <a:miter/>
                                  <a:headEnd type="none" w="med" len="med"/>
                                  <a:tailEnd type="arrow" w="med" len="med"/>
                                </a:ln>
                                <a:effectLst/>
                              </wps:spPr>
                              <wps:bodyPr/>
                            </wps:wsp>
                            <wps:wsp>
                              <wps:cNvPr id="34" name="直接箭头连接符 32"/>
                              <wps:cNvCnPr/>
                              <wps:spPr>
                                <a:xfrm>
                                  <a:off x="7989" y="5963"/>
                                  <a:ext cx="21" cy="320"/>
                                </a:xfrm>
                                <a:prstGeom prst="straightConnector1">
                                  <a:avLst/>
                                </a:prstGeom>
                                <a:ln w="6350" cap="flat" cmpd="sng">
                                  <a:solidFill>
                                    <a:srgbClr val="000000"/>
                                  </a:solidFill>
                                  <a:prstDash val="solid"/>
                                  <a:miter/>
                                  <a:headEnd type="none" w="med" len="med"/>
                                  <a:tailEnd type="arrow" w="med" len="med"/>
                                </a:ln>
                                <a:effectLst/>
                              </wps:spPr>
                              <wps:bodyPr/>
                            </wps:wsp>
                            <wps:wsp>
                              <wps:cNvPr id="36" name="直接箭头连接符 33"/>
                              <wps:cNvCnPr/>
                              <wps:spPr>
                                <a:xfrm>
                                  <a:off x="4234" y="7455"/>
                                  <a:ext cx="494" cy="1"/>
                                </a:xfrm>
                                <a:prstGeom prst="straightConnector1">
                                  <a:avLst/>
                                </a:prstGeom>
                                <a:ln w="6350" cap="flat" cmpd="sng">
                                  <a:solidFill>
                                    <a:srgbClr val="000000"/>
                                  </a:solidFill>
                                  <a:prstDash val="solid"/>
                                  <a:miter/>
                                  <a:headEnd type="none" w="med" len="med"/>
                                  <a:tailEnd type="arrow" w="med" len="med"/>
                                </a:ln>
                                <a:effectLst/>
                              </wps:spPr>
                              <wps:bodyPr/>
                            </wps:wsp>
                            <wps:wsp>
                              <wps:cNvPr id="37" name="文本框 34"/>
                              <wps:cNvSpPr txBox="1"/>
                              <wps:spPr>
                                <a:xfrm>
                                  <a:off x="5485" y="8705"/>
                                  <a:ext cx="5239" cy="543"/>
                                </a:xfrm>
                                <a:prstGeom prst="rect">
                                  <a:avLst/>
                                </a:prstGeom>
                                <a:noFill/>
                                <a:ln>
                                  <a:noFill/>
                                </a:ln>
                                <a:effectLst/>
                              </wps:spPr>
                              <wps:txbx>
                                <w:txbxContent>
                                  <w:p w14:paraId="31DEE4B6">
                                    <w:pPr>
                                      <w:pStyle w:val="6"/>
                                      <w:jc w:val="center"/>
                                      <w:rPr>
                                        <w:rFonts w:hint="eastAsia"/>
                                      </w:rPr>
                                    </w:pPr>
                                  </w:p>
                                </w:txbxContent>
                              </wps:txbx>
                              <wps:bodyPr vert="horz" wrap="square" anchor="t" anchorCtr="0" upright="1"/>
                            </wps:wsp>
                          </wpg:wgp>
                        </a:graphicData>
                      </a:graphic>
                    </wp:anchor>
                  </w:drawing>
                </mc:Choice>
                <mc:Fallback>
                  <w:pict>
                    <v:group id="_x0000_s1026" o:spid="_x0000_s1026" o:spt="203" style="position:absolute;left:0pt;margin-left:1.45pt;margin-top:7.35pt;height:329.65pt;width:442.8pt;z-index:251659264;mso-width-relative:page;mso-height-relative:page;" coordorigin="1871,864" coordsize="11897,8384" o:gfxdata="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">
                      <o:lock v:ext="edit" aspectratio="f"/>
                      <v:rect id="矩形 3" o:spid="_x0000_s1026" o:spt="1" style="position:absolute;left:3710;top:3415;height:2556;width:8145;v-text-anchor:middle;" fillcolor="#FFFFFF" filled="t" stroked="t" coordsize="21600,21600" o:gfxdata="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vgp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rect id="矩形 4" o:spid="_x0000_s1026" o:spt="1" style="position:absolute;left:1871;top:864;height:2100;width:4571;v-text-anchor:middle;" fillcolor="#FFFFFF" filled="t" stroked="t" coordsize="21600,21600" o:gfxdata="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cGZevQAA&#10;ANoAAAAPAAAAAAAAAAEAIAAAACIAAABkcnMvZG93bnJldi54bWxQSwECFAAUAAAACACHTuJAMy8F&#10;njsAAAA5AAAAEAAAAAAAAAABACAAAAAMAQAAZHJzL3NoYXBleG1sLnhtbFBLBQYAAAAABgAGAFsB&#10;AAC2AwAAAAA=&#10;">
                        <v:fill on="t" focussize="0,0"/>
                        <v:stroke weight="1pt" color="#41719C" joinstyle="miter" dashstyle="3 1"/>
                        <v:imagedata o:title=""/>
                        <o:lock v:ext="edit" aspectratio="f"/>
                      </v:rect>
                      <v:shape id="流程图: 过程 5" o:spid="_x0000_s1026" o:spt="109" type="#_x0000_t109" style="position:absolute;left:2039;top:1014;height:495;width:3995;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14:paraId="6DE9891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sz w:val="21"/>
                                  <w:szCs w:val="21"/>
                                  <w:lang w:val="en-US" w:eastAsia="zh-CN"/>
                                </w:rPr>
                              </w:pPr>
                              <w:r>
                                <w:rPr>
                                  <w:rFonts w:hint="eastAsia" w:ascii="宋体" w:hAnsi="Times New Roman"/>
                                  <w:color w:val="000000"/>
                                  <w:sz w:val="21"/>
                                  <w:szCs w:val="21"/>
                                  <w:lang w:eastAsia="zh-CN"/>
                                </w:rPr>
                                <w:t>大学生美育素养培育</w:t>
                              </w:r>
                              <w:r>
                                <w:rPr>
                                  <w:rFonts w:hint="eastAsia" w:ascii="宋体"/>
                                  <w:color w:val="000000"/>
                                  <w:sz w:val="21"/>
                                  <w:szCs w:val="21"/>
                                  <w:lang w:val="en-US" w:eastAsia="zh-CN"/>
                                </w:rPr>
                                <w:t>导向</w:t>
                              </w:r>
                            </w:p>
                          </w:txbxContent>
                        </v:textbox>
                      </v:shape>
                      <v:shape id="流程图: 过程 6" o:spid="_x0000_s1026" o:spt="109" type="#_x0000_t109" style="position:absolute;left:2055;top:1671;height:538;width:3979;v-text-anchor:middle;" fillcolor="#FFFFFF" filled="t" stroked="t" coordsize="21600,21600" o:gfxdata="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Gpp0lG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14:paraId="7A55927F">
                              <w:pPr>
                                <w:pStyle w:val="6"/>
                                <w:jc w:val="center"/>
                                <w:rPr>
                                  <w:rFonts w:hint="default" w:eastAsia="宋体"/>
                                  <w:lang w:val="en-US" w:eastAsia="zh-CN"/>
                                </w:rPr>
                              </w:pPr>
                              <w:r>
                                <w:rPr>
                                  <w:rFonts w:hint="eastAsia" w:ascii="宋体"/>
                                  <w:color w:val="000000"/>
                                  <w:sz w:val="20"/>
                                  <w:szCs w:val="20"/>
                                  <w:lang w:val="en-US" w:eastAsia="zh-CN"/>
                                </w:rPr>
                                <w:t>非艺术类高职院校的需求</w:t>
                              </w:r>
                            </w:p>
                          </w:txbxContent>
                        </v:textbox>
                      </v:shape>
                      <v:shape id="流程图: 过程 7" o:spid="_x0000_s1026" o:spt="109" type="#_x0000_t109" style="position:absolute;left:2054;top:2316;height:514;width:3978;v-text-anchor:middle;" fillcolor="#FFFFFF" filled="t" stroked="t" coordsize="21600,21600" o:gfxdata="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Uld8q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14:paraId="116E8551">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sz w:val="20"/>
                                  <w:szCs w:val="20"/>
                                </w:rPr>
                                <w:t>相关理论基础的探究</w:t>
                              </w:r>
                            </w:p>
                          </w:txbxContent>
                        </v:textbox>
                      </v:shape>
                      <v:shape id="直接箭头连接符 8" o:spid="_x0000_s1026" o:spt="32" type="#_x0000_t32" style="position:absolute;left:6032;top:1897;height:21;width:698;"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line id="直接连接符 9" o:spid="_x0000_s1026" o:spt="20" style="position:absolute;left:6032;top:1260;flip:y;height:10;width:278;"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joinstyle="miter"/>
                        <v:imagedata o:title=""/>
                        <o:lock v:ext="edit" aspectratio="f"/>
                      </v:line>
                      <v:line id="直接连接符 10" o:spid="_x0000_s1026" o:spt="20" style="position:absolute;left:6032;top:2536;flip:y;height:10;width:278;" filled="f" stroked="t" coordsize="21600,21600" o:gfxdata="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JMCugAAANsA&#10;AAAPAAAAAAAAAAEAIAAAACIAAABkcnMvZG93bnJldi54bWxQSwECFAAUAAAACACHTuJAMy8FnjsA&#10;AAA5AAAAEAAAAAAAAAABACAAAAAJAQAAZHJzL3NoYXBleG1sLnhtbFBLBQYAAAAABgAGAFsBAACz&#10;AwAAAAA=&#10;">
                        <v:fill on="f" focussize="0,0"/>
                        <v:stroke weight="0.5pt" color="#000000" joinstyle="miter"/>
                        <v:imagedata o:title=""/>
                        <o:lock v:ext="edit" aspectratio="f"/>
                      </v:line>
                      <v:line id="直接连接符 11" o:spid="_x0000_s1026" o:spt="20" style="position:absolute;left:6281;top:1275;height:1271;width:0;"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rect id="矩形 12" o:spid="_x0000_s1026" o:spt="1" style="position:absolute;left:6730;top:1130;height:1008;width:2640;v-text-anchor:middle;" fillcolor="#FFFFFF" filled="t" stroked="t" coordsize="21600,21600" o:gfxdata="UEsDBAoAAAAAAIdO4kAAAAAAAAAAAAAAAAAEAAAAZHJzL1BLAwQUAAAACACHTuJAx68EIrsAAADb&#10;AAAADwAAAGRycy9kb3ducmV2LnhtbEVPPWvDMBDdA/kP4gLZGsml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8EI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6407C368">
                              <w:pPr>
                                <w:pStyle w:val="6"/>
                                <w:jc w:val="both"/>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非艺术类高职院校</w:t>
                              </w:r>
                              <w:r>
                                <w:rPr>
                                  <w:rFonts w:hint="eastAsia" w:ascii="宋体" w:hAnsi="宋体" w:eastAsia="宋体" w:cs="宋体"/>
                                  <w:color w:val="auto"/>
                                  <w:sz w:val="21"/>
                                  <w:szCs w:val="21"/>
                                  <w:lang w:val="en-US" w:eastAsia="zh-CN"/>
                                </w:rPr>
                                <w:t>“以美育人”</w:t>
                              </w:r>
                            </w:p>
                          </w:txbxContent>
                        </v:textbox>
                      </v:rect>
                      <v:rect id="矩形 13" o:spid="_x0000_s1026" o:spt="1" style="position:absolute;left:6649;top:2536;height:541;width:2638;v-text-anchor:middle;" fillcolor="#FFFFFF" filled="t" stroked="t" coordsize="21600,21600" o:gfxdata="UEsDBAoAAAAAAIdO4kAAAAAAAAAAAAAAAAAEAAAAZHJzL1BLAwQUAAAACACHTuJAqOOhubsAAADb&#10;AAAADwAAAGRycy9kb3ducmV2LnhtbEVPPWvDMBDdA/kP4gLZGsmFhu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Ohu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CD991B6">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rPr>
                                <w:t>构建理论分析框架</w:t>
                              </w:r>
                            </w:p>
                          </w:txbxContent>
                        </v:textbox>
                      </v:rect>
                      <v:rect id="矩形 14" o:spid="_x0000_s1026" o:spt="1" style="position:absolute;left:6436;top:3450;height:850;width:3118;v-text-anchor:middle;" fillcolor="#FFFFFF" filled="t" stroked="t" coordsize="21600,21600" o:gfxdata="UEsDBAoAAAAAAIdO4kAAAAAAAAAAAAAAAAAEAAAAZHJzL1BLAwQUAAAACACHTuJAWDE/zroAAADb&#10;AAAADwAAAGRycy9kb3ducmV2LnhtbEVPO2vDMBDeC/kP4gLdaskdQnGsZAgJZMhiJ0O7HdbFNrFO&#10;xlL86K+vCoVu9/E9L9/PthMjDb51rCFNFAjiypmWaw236+ntA4QPyAY7x6RhIQ/73eolx8y4iQsa&#10;y1CLGMI+Qw1NCH0mpa8asugT1xNH7u4GiyHCoZZmwCmG206+K7WR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MT/O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14:paraId="587CAE95">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sz w:val="18"/>
                                  <w:szCs w:val="18"/>
                                </w:rPr>
                              </w:pPr>
                              <w:r>
                                <w:rPr>
                                  <w:rFonts w:hint="eastAsia" w:ascii="宋体" w:hAnsi="Times New Roman"/>
                                  <w:color w:val="000000"/>
                                  <w:kern w:val="24"/>
                                  <w:sz w:val="18"/>
                                  <w:szCs w:val="18"/>
                                  <w:lang w:eastAsia="zh-CN"/>
                                </w:rPr>
                                <w:t>非艺术类高职院校大学生美育素养培育</w:t>
                              </w:r>
                              <w:r>
                                <w:rPr>
                                  <w:rFonts w:hint="eastAsia" w:ascii="宋体" w:hAnsi="Times New Roman"/>
                                  <w:color w:val="000000"/>
                                  <w:kern w:val="24"/>
                                  <w:sz w:val="18"/>
                                  <w:szCs w:val="18"/>
                                  <w:lang w:val="en-US" w:eastAsia="zh-CN"/>
                                </w:rPr>
                                <w:t>案例</w:t>
                              </w:r>
                              <w:r>
                                <w:rPr>
                                  <w:rFonts w:hint="eastAsia" w:ascii="宋体" w:hAnsi="Times New Roman"/>
                                  <w:color w:val="000000"/>
                                  <w:kern w:val="24"/>
                                  <w:sz w:val="18"/>
                                  <w:szCs w:val="18"/>
                                </w:rPr>
                                <w:t>解剖</w:t>
                              </w:r>
                            </w:p>
                          </w:txbxContent>
                        </v:textbox>
                      </v:rect>
                      <v:rect id="矩形 15" o:spid="_x0000_s1026" o:spt="1" style="position:absolute;left:9712;top:2546;height:542;width:1512;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749787C6">
                              <w:pPr>
                                <w:pStyle w:val="6"/>
                                <w:jc w:val="center"/>
                                <w:rPr>
                                  <w:rFonts w:hint="eastAsia"/>
                                </w:rPr>
                              </w:pPr>
                              <w:r>
                                <w:rPr>
                                  <w:rFonts w:hint="eastAsia" w:ascii="宋体" w:hAnsi="Times New Roman"/>
                                  <w:color w:val="000000"/>
                                  <w:kern w:val="24"/>
                                  <w:sz w:val="20"/>
                                  <w:szCs w:val="20"/>
                                </w:rPr>
                                <w:t>文献研究</w:t>
                              </w:r>
                            </w:p>
                          </w:txbxContent>
                        </v:textbox>
                      </v:rect>
                      <v:rect id="矩形 16" o:spid="_x0000_s1026" o:spt="1" style="position:absolute;left:3941;top:4955;height:881;width:3736;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1734BB4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lang w:val="en-US" w:eastAsia="zh-CN"/>
                                </w:rPr>
                                <w:t>现状</w:t>
                              </w:r>
                            </w:p>
                          </w:txbxContent>
                        </v:textbox>
                      </v:rect>
                      <v:rect id="矩形 17" o:spid="_x0000_s1026" o:spt="1" style="position:absolute;left:8212;top:4991;height:863;width:3643;v-text-anchor:middle;" fillcolor="#FFFFFF" filled="t" stroked="t" coordsize="21600,21600" o:gfxdata="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6rvL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14:paraId="5C2F1484">
                              <w:pPr>
                                <w:pStyle w:val="6"/>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rPr>
                              </w:pPr>
                              <w:r>
                                <w:rPr>
                                  <w:rFonts w:hint="eastAsia" w:ascii="宋体" w:hAnsi="Times New Roman"/>
                                  <w:color w:val="000000"/>
                                  <w:kern w:val="24"/>
                                  <w:sz w:val="20"/>
                                  <w:szCs w:val="20"/>
                                  <w:lang w:eastAsia="zh-CN"/>
                                </w:rPr>
                                <w:t>非艺术类高职院校大学生美育素养培育</w:t>
                              </w:r>
                              <w:r>
                                <w:rPr>
                                  <w:rFonts w:hint="eastAsia" w:ascii="宋体" w:hAnsi="Times New Roman"/>
                                  <w:color w:val="000000"/>
                                  <w:kern w:val="24"/>
                                  <w:sz w:val="20"/>
                                  <w:szCs w:val="20"/>
                                </w:rPr>
                                <w:t>要素</w:t>
                              </w:r>
                            </w:p>
                          </w:txbxContent>
                        </v:textbox>
                      </v:rect>
                      <v:rect id="矩形 18" o:spid="_x0000_s1026" o:spt="1" style="position:absolute;left:12256;top:4193;height:542;width:1512;v-text-anchor:middle;" fillcolor="#FFFFFF" filled="t" stroked="t" coordsize="21600,21600" o:gfxdata="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4yJy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14:paraId="458E1107">
                              <w:pPr>
                                <w:pStyle w:val="6"/>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rPr>
                                  <w:rFonts w:hint="eastAsia" w:ascii="宋体" w:hAnsi="Times New Roman"/>
                                  <w:color w:val="000000"/>
                                  <w:kern w:val="24"/>
                                  <w:sz w:val="20"/>
                                  <w:szCs w:val="20"/>
                                  <w:lang w:val="en-US" w:eastAsia="zh-CN"/>
                                </w:rPr>
                                <w:t>实践</w:t>
                              </w:r>
                              <w:r>
                                <w:rPr>
                                  <w:rFonts w:hint="eastAsia" w:ascii="宋体" w:hAnsi="Times New Roman"/>
                                  <w:color w:val="000000"/>
                                  <w:kern w:val="24"/>
                                  <w:sz w:val="20"/>
                                  <w:szCs w:val="20"/>
                                </w:rPr>
                                <w:t>研究</w:t>
                              </w:r>
                            </w:p>
                          </w:txbxContent>
                        </v:textbox>
                      </v:rect>
                      <v:rect id="矩形 19" o:spid="_x0000_s1026" o:spt="1" style="position:absolute;left:6810;top:6283;height:541;width:2398;v-text-anchor:middle;" fillcolor="#FFFFFF" filled="t" stroked="t" coordsize="21600,21600" o:gfxdata="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0bQe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6EAA40F6">
                              <w:pPr>
                                <w:pStyle w:val="6"/>
                                <w:jc w:val="center"/>
                                <w:rPr>
                                  <w:rFonts w:hint="eastAsia"/>
                                </w:rPr>
                              </w:pPr>
                              <w:r>
                                <w:rPr>
                                  <w:rFonts w:hint="eastAsia" w:ascii="宋体" w:hAnsi="Times New Roman"/>
                                  <w:color w:val="000000"/>
                                  <w:kern w:val="24"/>
                                  <w:sz w:val="20"/>
                                  <w:szCs w:val="20"/>
                                </w:rPr>
                                <w:t>形成研究假设</w:t>
                              </w:r>
                            </w:p>
                          </w:txbxContent>
                        </v:textbox>
                      </v:rect>
                      <v:rect id="矩形 20" o:spid="_x0000_s1026" o:spt="1" style="position:absolute;left:4728;top:7185;height:541;width:8764;v-text-anchor:middle;" fillcolor="#FFFFFF" filled="t" stroked="t" coordsize="21600,21600" o:gfxdata="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m83C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14:paraId="16B04106">
                              <w:pPr>
                                <w:pStyle w:val="6"/>
                                <w:jc w:val="center"/>
                                <w:rPr>
                                  <w:rFonts w:hint="eastAsia"/>
                                </w:rPr>
                              </w:pPr>
                              <w:r>
                                <w:rPr>
                                  <w:rFonts w:hint="eastAsia" w:ascii="宋体" w:hAnsi="Times New Roman"/>
                                  <w:color w:val="000000"/>
                                  <w:kern w:val="24"/>
                                  <w:sz w:val="20"/>
                                  <w:szCs w:val="20"/>
                                </w:rPr>
                                <w:t>论证</w:t>
                              </w: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支持体系</w:t>
                              </w:r>
                            </w:p>
                          </w:txbxContent>
                        </v:textbox>
                      </v:rect>
                      <v:rect id="矩形 21" o:spid="_x0000_s1026" o:spt="1" style="position:absolute;left:2722;top:7184;height:542;width:1512;v-text-anchor:middle;" fillcolor="#FFFFFF" filled="t" stroked="t" coordsize="21600,21600" o:gfxdata="UEsDBAoAAAAAAIdO4kAAAAAAAAAAAAAAAAAEAAAAZHJzL1BLAwQUAAAACACHTuJAhipW670AAADb&#10;AAAADwAAAGRycy9kb3ducmV2LnhtbEWPzWrDMBCE74G8g9hAbo0UF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Klbr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399D5A59">
                              <w:pPr>
                                <w:pStyle w:val="6"/>
                                <w:jc w:val="center"/>
                                <w:rPr>
                                  <w:rFonts w:hint="eastAsia"/>
                                </w:rPr>
                              </w:pPr>
                              <w:r>
                                <w:rPr>
                                  <w:rFonts w:hint="eastAsia" w:ascii="宋体" w:hAnsi="Times New Roman"/>
                                  <w:color w:val="000000"/>
                                  <w:kern w:val="24"/>
                                  <w:sz w:val="20"/>
                                  <w:szCs w:val="20"/>
                                </w:rPr>
                                <w:t>问卷调查</w:t>
                              </w:r>
                            </w:p>
                          </w:txbxContent>
                        </v:textbox>
                      </v:rect>
                      <v:rect id="矩形 22" o:spid="_x0000_s1026" o:spt="1" style="position:absolute;left:4985;top:8045;height:541;width:6239;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14:paraId="4BE9F6F2">
                              <w:pPr>
                                <w:pStyle w:val="6"/>
                                <w:jc w:val="center"/>
                                <w:rPr>
                                  <w:rFonts w:hint="eastAsia" w:eastAsia="宋体"/>
                                  <w:lang w:val="en-US" w:eastAsia="zh-CN"/>
                                </w:rPr>
                              </w:pPr>
                              <w:r>
                                <w:rPr>
                                  <w:rFonts w:hint="eastAsia" w:ascii="宋体" w:hAnsi="Times New Roman"/>
                                  <w:color w:val="000000"/>
                                  <w:kern w:val="24"/>
                                  <w:sz w:val="20"/>
                                  <w:szCs w:val="20"/>
                                  <w:lang w:eastAsia="zh-CN"/>
                                </w:rPr>
                                <w:t>非艺术类高职院校大学生美育素养培育模式</w:t>
                              </w:r>
                              <w:r>
                                <w:rPr>
                                  <w:rFonts w:hint="eastAsia" w:ascii="宋体" w:hAnsi="Times New Roman"/>
                                  <w:color w:val="000000"/>
                                  <w:kern w:val="24"/>
                                  <w:sz w:val="20"/>
                                  <w:szCs w:val="20"/>
                                </w:rPr>
                                <w:t>优化</w:t>
                              </w:r>
                              <w:r>
                                <w:rPr>
                                  <w:rFonts w:hint="eastAsia" w:ascii="宋体" w:hAnsi="Times New Roman"/>
                                  <w:color w:val="000000"/>
                                  <w:kern w:val="24"/>
                                  <w:sz w:val="20"/>
                                  <w:szCs w:val="20"/>
                                  <w:lang w:val="en-US" w:eastAsia="zh-CN"/>
                                </w:rPr>
                                <w:t>路径</w:t>
                              </w:r>
                            </w:p>
                          </w:txbxContent>
                        </v:textbox>
                      </v:rect>
                      <v:shape id="直接箭头连接符 23" o:spid="_x0000_s1026" o:spt="32" type="#_x0000_t32" style="position:absolute;left:8016;top:3054;flip:x;height:361;width:11;" filled="f" stroked="t" coordsize="21600,21600" o:gfxdata="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CPU1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24" o:spid="_x0000_s1026" o:spt="32" type="#_x0000_t32" style="position:absolute;left:9287;top:2807;flip:x y;height:10;width:425;" filled="f" stroked="t" coordsize="21600,21600" o:gfxdata="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FSve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5" o:spid="_x0000_s1026" o:spt="32" type="#_x0000_t32" style="position:absolute;left:5974;top:4555;height:422;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26" o:spid="_x0000_s1026" o:spt="32" type="#_x0000_t32" style="position:absolute;left:10427;top:4555;height:429;width:27;" filled="f" stroked="t" coordsize="21600,21600" o:gfxdata="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litJtwAAANsAAAAP&#10;AAAAAAAAAAEAIAAAACIAAABkcnMvZG93bnJldi54bWxQSwECFAAUAAAACACHTuJAMy8FnjsAAAA5&#10;AAAAEAAAAAAAAAABACAAAAAGAQAAZHJzL3NoYXBleG1sLnhtbFBLBQYAAAAABgAGAFsBAACwAwAA&#10;AAA=&#10;">
                        <v:fill on="f" focussize="0,0"/>
                        <v:stroke weight="0.5pt" color="#000000" joinstyle="miter" endarrow="open"/>
                        <v:imagedata o:title=""/>
                        <o:lock v:ext="edit" aspectratio="f"/>
                      </v:shape>
                      <v:line id="直接连接符 27" o:spid="_x0000_s1026" o:spt="20" style="position:absolute;left:6000;top:4563;flip:y;height:18;width:4440;" filled="f" stroked="t" coordsize="21600,21600" o:gfxdata="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YMvOvQAA&#10;ANs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line>
                      <v:shape id="直接箭头连接符 28" o:spid="_x0000_s1026" o:spt="32" type="#_x0000_t32" style="position:absolute;left:7998;top:4315;flip:x;height:320;width:10;" filled="f" stroked="t" coordsize="21600,21600" o:gfxdata="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qmwHC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直接箭头连接符 29" o:spid="_x0000_s1026" o:spt="32" type="#_x0000_t32" style="position:absolute;left:7980;top:6824;flip:x;height:361;width:11;" filled="f" stroked="t" coordsize="21600,21600" o:gfxdata="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pl67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直接箭头连接符 30" o:spid="_x0000_s1026" o:spt="32" type="#_x0000_t32" style="position:absolute;left:7991;top:7726;flip:x;height:319;width:18;" filled="f" stroked="t" coordsize="21600,21600" o:gfxdata="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Puc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直接箭头连接符 31" o:spid="_x0000_s1026" o:spt="32" type="#_x0000_t32" style="position:absolute;left:11852;top:4518;flip:x y;height:10;width:425;" filled="f" stroked="t" coordsize="21600,21600" o:gfxdata="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t/sr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直接箭头连接符 32" o:spid="_x0000_s1026" o:spt="32" type="#_x0000_t32" style="position:absolute;left:7989;top:5963;height:320;width:21;" filled="f" stroked="t" coordsize="21600,21600" o:gfxdata="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t5G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直接箭头连接符 33" o:spid="_x0000_s1026" o:spt="32" type="#_x0000_t32" style="position:absolute;left:4234;top:7455;height:1;width:494;" filled="f" stroked="t" coordsize="21600,21600" o:gfxdata="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nIx9vQAA&#10;ANsAAAAPAAAAAAAAAAEAIAAAACIAAABkcnMvZG93bnJldi54bWxQSwECFAAUAAAACACHTuJAMy8F&#10;njsAAAA5AAAAEAAAAAAAAAABACAAAAAMAQAAZHJzL3NoYXBleG1sLnhtbFBLBQYAAAAABgAGAFsB&#10;AAC2AwAAAAA=&#10;">
                        <v:fill on="f" focussize="0,0"/>
                        <v:stroke weight="0.5pt" color="#000000" joinstyle="miter" endarrow="open"/>
                        <v:imagedata o:title=""/>
                        <o:lock v:ext="edit" aspectratio="f"/>
                      </v:shape>
                      <v:shape id="文本框 34" o:spid="_x0000_s1026" o:spt="202" type="#_x0000_t202" style="position:absolute;left:5485;top:8705;height:543;width:5239;"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1DEE4B6">
                              <w:pPr>
                                <w:pStyle w:val="6"/>
                                <w:jc w:val="center"/>
                                <w:rPr>
                                  <w:rFonts w:hint="eastAsia"/>
                                </w:rPr>
                              </w:pPr>
                            </w:p>
                          </w:txbxContent>
                        </v:textbox>
                      </v:shape>
                    </v:group>
                  </w:pict>
                </mc:Fallback>
              </mc:AlternateContent>
            </w:r>
            <w:bookmarkEnd w:id="0"/>
          </w:p>
          <w:p w14:paraId="39597663">
            <w:pPr>
              <w:spacing w:line="240" w:lineRule="auto"/>
              <w:jc w:val="left"/>
              <w:rPr>
                <w:rFonts w:hint="eastAsia" w:ascii="宋体" w:hAnsi="宋体" w:eastAsia="宋体" w:cs="宋体"/>
                <w:b/>
                <w:bCs/>
                <w:color w:val="auto"/>
                <w:sz w:val="24"/>
                <w:szCs w:val="24"/>
              </w:rPr>
            </w:pPr>
          </w:p>
          <w:p w14:paraId="6F1D50CB">
            <w:pPr>
              <w:spacing w:line="240" w:lineRule="auto"/>
              <w:jc w:val="left"/>
              <w:rPr>
                <w:rFonts w:hint="eastAsia" w:ascii="宋体" w:hAnsi="宋体" w:eastAsia="宋体" w:cs="宋体"/>
                <w:b/>
                <w:bCs/>
                <w:color w:val="auto"/>
                <w:sz w:val="24"/>
                <w:szCs w:val="24"/>
              </w:rPr>
            </w:pPr>
          </w:p>
          <w:p w14:paraId="496D471D">
            <w:pPr>
              <w:spacing w:line="240" w:lineRule="auto"/>
              <w:jc w:val="left"/>
              <w:rPr>
                <w:rFonts w:hint="eastAsia" w:ascii="宋体" w:hAnsi="宋体" w:eastAsia="宋体" w:cs="宋体"/>
                <w:b/>
                <w:bCs/>
                <w:color w:val="auto"/>
                <w:sz w:val="24"/>
                <w:szCs w:val="24"/>
              </w:rPr>
            </w:pPr>
          </w:p>
          <w:p w14:paraId="1F625C23">
            <w:pPr>
              <w:spacing w:line="240" w:lineRule="auto"/>
              <w:jc w:val="left"/>
              <w:rPr>
                <w:rFonts w:hint="eastAsia" w:ascii="宋体" w:hAnsi="宋体" w:eastAsia="宋体" w:cs="宋体"/>
                <w:b/>
                <w:bCs/>
                <w:color w:val="auto"/>
                <w:sz w:val="24"/>
                <w:szCs w:val="24"/>
              </w:rPr>
            </w:pPr>
          </w:p>
          <w:p w14:paraId="1038155D">
            <w:pPr>
              <w:spacing w:line="240" w:lineRule="auto"/>
              <w:jc w:val="left"/>
              <w:rPr>
                <w:rFonts w:hint="eastAsia" w:ascii="宋体" w:hAnsi="宋体" w:eastAsia="宋体" w:cs="宋体"/>
                <w:b/>
                <w:bCs/>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2990850</wp:posOffset>
                      </wp:positionH>
                      <wp:positionV relativeFrom="paragraph">
                        <wp:posOffset>-355600</wp:posOffset>
                      </wp:positionV>
                      <wp:extent cx="3175" cy="220345"/>
                      <wp:effectExtent l="46990" t="0" r="64135" b="8255"/>
                      <wp:wrapSquare wrapText="bothSides"/>
                      <wp:docPr id="38" name="直接箭头连接符 38"/>
                      <wp:cNvGraphicFramePr/>
                      <a:graphic xmlns:a="http://schemas.openxmlformats.org/drawingml/2006/main">
                        <a:graphicData uri="http://schemas.microsoft.com/office/word/2010/wordprocessingShape">
                          <wps:wsp>
                            <wps:cNvCnPr/>
                            <wps:spPr>
                              <a:xfrm>
                                <a:off x="0" y="0"/>
                                <a:ext cx="3175" cy="220345"/>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margin-left:235.5pt;margin-top:-28pt;height:17.35pt;width:0.25pt;mso-wrap-distance-bottom:0pt;mso-wrap-distance-left:9pt;mso-wrap-distance-right:9pt;mso-wrap-distance-top:0pt;z-index:251660288;mso-width-relative:page;mso-height-relative:page;" filled="f" stroked="t" coordsize="21600,21600" o:gfxdata="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XHJMO2gAAAAsBAAAPAAAAAAAA&#10;AAEAIAAAACIAAABkcnMvZG93bnJldi54bWxQSwECFAAUAAAACACHTuJAYX5beBACAAAJBAAADgAA&#10;AAAAAAABACAAAAApAQAAZHJzL2Uyb0RvYy54bWxQSwUGAAAAAAYABgBZAQAAqwUAAAAA&#10;">
                      <v:fill on="f" focussize="0,0"/>
                      <v:stroke weight="0.5pt" color="#000000" joinstyle="miter" endarrow="open"/>
                      <v:imagedata o:title=""/>
                      <o:lock v:ext="edit" aspectratio="f"/>
                      <w10:wrap type="square"/>
                    </v:shape>
                  </w:pict>
                </mc:Fallback>
              </mc:AlternateContent>
            </w:r>
          </w:p>
          <w:p w14:paraId="5485C00B">
            <w:pPr>
              <w:spacing w:line="240" w:lineRule="auto"/>
              <w:jc w:val="left"/>
              <w:rPr>
                <w:rFonts w:hint="eastAsia" w:ascii="宋体" w:hAnsi="宋体" w:eastAsia="宋体" w:cs="宋体"/>
                <w:b/>
                <w:bCs/>
                <w:color w:val="auto"/>
                <w:sz w:val="24"/>
                <w:szCs w:val="24"/>
              </w:rPr>
            </w:pPr>
          </w:p>
          <w:p w14:paraId="0EC2DF27">
            <w:pPr>
              <w:spacing w:line="240" w:lineRule="auto"/>
              <w:jc w:val="left"/>
              <w:rPr>
                <w:rFonts w:hint="eastAsia" w:ascii="宋体" w:hAnsi="宋体" w:eastAsia="宋体" w:cs="宋体"/>
                <w:b/>
                <w:bCs/>
                <w:color w:val="auto"/>
                <w:sz w:val="24"/>
                <w:szCs w:val="24"/>
              </w:rPr>
            </w:pPr>
          </w:p>
          <w:p w14:paraId="0A8B2A5A">
            <w:pPr>
              <w:spacing w:line="240" w:lineRule="auto"/>
              <w:jc w:val="left"/>
              <w:rPr>
                <w:rFonts w:hint="eastAsia" w:ascii="宋体" w:hAnsi="宋体" w:eastAsia="宋体" w:cs="宋体"/>
                <w:b/>
                <w:bCs/>
                <w:color w:val="auto"/>
                <w:sz w:val="24"/>
                <w:szCs w:val="24"/>
              </w:rPr>
            </w:pPr>
          </w:p>
          <w:p w14:paraId="1700C32B">
            <w:pPr>
              <w:spacing w:line="240" w:lineRule="auto"/>
              <w:jc w:val="left"/>
              <w:rPr>
                <w:rFonts w:hint="eastAsia" w:ascii="宋体" w:hAnsi="宋体" w:eastAsia="宋体" w:cs="宋体"/>
                <w:b/>
                <w:bCs/>
                <w:color w:val="auto"/>
                <w:sz w:val="24"/>
                <w:szCs w:val="24"/>
              </w:rPr>
            </w:pPr>
          </w:p>
          <w:p w14:paraId="39847321">
            <w:pPr>
              <w:spacing w:line="240" w:lineRule="auto"/>
              <w:jc w:val="left"/>
              <w:rPr>
                <w:rFonts w:hint="eastAsia" w:ascii="宋体" w:hAnsi="宋体" w:eastAsia="宋体" w:cs="宋体"/>
                <w:b/>
                <w:bCs/>
                <w:color w:val="auto"/>
                <w:sz w:val="24"/>
                <w:szCs w:val="24"/>
              </w:rPr>
            </w:pPr>
          </w:p>
          <w:p w14:paraId="2E17D76C">
            <w:pPr>
              <w:spacing w:line="240" w:lineRule="auto"/>
              <w:jc w:val="left"/>
              <w:rPr>
                <w:rFonts w:hint="eastAsia" w:ascii="宋体" w:hAnsi="宋体" w:eastAsia="宋体" w:cs="宋体"/>
                <w:b/>
                <w:bCs/>
                <w:color w:val="auto"/>
                <w:sz w:val="24"/>
                <w:szCs w:val="24"/>
              </w:rPr>
            </w:pPr>
          </w:p>
          <w:p w14:paraId="2451A3C9">
            <w:pPr>
              <w:spacing w:line="240" w:lineRule="auto"/>
              <w:jc w:val="left"/>
              <w:rPr>
                <w:rFonts w:hint="eastAsia" w:ascii="宋体" w:hAnsi="宋体" w:eastAsia="宋体" w:cs="宋体"/>
                <w:b/>
                <w:bCs/>
                <w:color w:val="auto"/>
                <w:sz w:val="24"/>
                <w:szCs w:val="24"/>
              </w:rPr>
            </w:pPr>
          </w:p>
          <w:p w14:paraId="6042EBE2">
            <w:pPr>
              <w:spacing w:line="240" w:lineRule="auto"/>
              <w:jc w:val="left"/>
              <w:rPr>
                <w:rFonts w:hint="eastAsia" w:ascii="宋体" w:hAnsi="宋体" w:eastAsia="宋体" w:cs="宋体"/>
                <w:b/>
                <w:bCs/>
                <w:color w:val="auto"/>
                <w:sz w:val="24"/>
                <w:szCs w:val="24"/>
              </w:rPr>
            </w:pPr>
          </w:p>
          <w:p w14:paraId="7501004B">
            <w:pPr>
              <w:spacing w:line="240" w:lineRule="auto"/>
              <w:jc w:val="left"/>
              <w:rPr>
                <w:rFonts w:hint="eastAsia" w:ascii="宋体" w:hAnsi="宋体" w:eastAsia="宋体" w:cs="宋体"/>
                <w:b/>
                <w:bCs/>
                <w:color w:val="auto"/>
                <w:sz w:val="24"/>
                <w:szCs w:val="24"/>
              </w:rPr>
            </w:pPr>
          </w:p>
          <w:p w14:paraId="4FF1A821">
            <w:pPr>
              <w:spacing w:line="240" w:lineRule="auto"/>
              <w:jc w:val="left"/>
              <w:rPr>
                <w:rFonts w:hint="eastAsia" w:ascii="宋体" w:hAnsi="宋体" w:eastAsia="宋体" w:cs="宋体"/>
                <w:b/>
                <w:bCs/>
                <w:color w:val="auto"/>
                <w:sz w:val="24"/>
                <w:szCs w:val="24"/>
              </w:rPr>
            </w:pPr>
          </w:p>
          <w:p w14:paraId="6519FBBC">
            <w:pPr>
              <w:spacing w:line="240" w:lineRule="auto"/>
              <w:jc w:val="left"/>
              <w:rPr>
                <w:rFonts w:hint="eastAsia" w:ascii="宋体" w:hAnsi="宋体" w:eastAsia="宋体" w:cs="宋体"/>
                <w:b/>
                <w:bCs/>
                <w:color w:val="auto"/>
                <w:sz w:val="24"/>
                <w:szCs w:val="24"/>
              </w:rPr>
            </w:pPr>
          </w:p>
          <w:p w14:paraId="093C112A">
            <w:pPr>
              <w:spacing w:line="240" w:lineRule="auto"/>
              <w:jc w:val="left"/>
              <w:rPr>
                <w:rFonts w:hint="eastAsia" w:ascii="宋体" w:hAnsi="宋体" w:eastAsia="宋体" w:cs="宋体"/>
                <w:b/>
                <w:bCs/>
                <w:color w:val="auto"/>
                <w:sz w:val="24"/>
                <w:szCs w:val="24"/>
              </w:rPr>
            </w:pPr>
          </w:p>
          <w:p w14:paraId="733E5265">
            <w:pPr>
              <w:spacing w:line="240" w:lineRule="auto"/>
              <w:jc w:val="left"/>
              <w:rPr>
                <w:rFonts w:hint="eastAsia" w:ascii="宋体" w:hAnsi="宋体" w:eastAsia="宋体" w:cs="宋体"/>
                <w:b/>
                <w:bCs/>
                <w:color w:val="auto"/>
                <w:sz w:val="24"/>
                <w:szCs w:val="24"/>
              </w:rPr>
            </w:pPr>
          </w:p>
          <w:p w14:paraId="0E8A6479">
            <w:pPr>
              <w:autoSpaceDE w:val="0"/>
              <w:autoSpaceDN w:val="0"/>
              <w:adjustRightInd w:val="0"/>
              <w:spacing w:line="240" w:lineRule="auto"/>
              <w:rPr>
                <w:rFonts w:hint="eastAsia" w:ascii="宋体" w:hAnsi="宋体" w:eastAsia="宋体" w:cs="宋体"/>
                <w:b/>
                <w:bCs/>
                <w:color w:val="000000"/>
                <w:sz w:val="24"/>
                <w:lang w:val="zh-CN"/>
              </w:rPr>
            </w:pPr>
          </w:p>
          <w:p w14:paraId="21377686">
            <w:pPr>
              <w:autoSpaceDE w:val="0"/>
              <w:autoSpaceDN w:val="0"/>
              <w:adjustRightInd w:val="0"/>
              <w:spacing w:line="240" w:lineRule="auto"/>
              <w:rPr>
                <w:rFonts w:hint="eastAsia" w:ascii="宋体" w:hAnsi="宋体" w:eastAsia="宋体" w:cs="宋体"/>
                <w:b/>
                <w:bCs/>
                <w:color w:val="000000"/>
                <w:sz w:val="24"/>
                <w:lang w:val="zh-CN"/>
              </w:rPr>
            </w:pPr>
            <w:r>
              <w:rPr>
                <w:rFonts w:hint="eastAsia" w:ascii="宋体" w:hAnsi="宋体" w:eastAsia="宋体" w:cs="宋体"/>
                <w:b/>
                <w:bCs/>
                <w:color w:val="000000"/>
                <w:sz w:val="24"/>
                <w:lang w:val="zh-CN"/>
              </w:rPr>
              <w:t>实验方案</w:t>
            </w:r>
          </w:p>
          <w:p w14:paraId="381F7E4A">
            <w:pPr>
              <w:keepNext w:val="0"/>
              <w:keepLines w:val="0"/>
              <w:pageBreakBefore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bidi="ar"/>
              </w:rPr>
              <w:t>课题研究中，所采用的试验方案主要是</w:t>
            </w:r>
            <w:r>
              <w:rPr>
                <w:rFonts w:hint="eastAsia" w:ascii="宋体" w:hAnsi="宋体" w:eastAsia="宋体" w:cs="宋体"/>
                <w:sz w:val="24"/>
                <w:szCs w:val="24"/>
                <w:lang w:bidi="ar"/>
              </w:rPr>
              <w:t>将课题研究的阶段性成果，应用于课题组教师所在班级</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过程中；通过</w:t>
            </w:r>
            <w:r>
              <w:rPr>
                <w:rFonts w:hint="eastAsia" w:ascii="宋体" w:hAnsi="宋体" w:eastAsia="宋体" w:cs="宋体"/>
                <w:sz w:val="24"/>
                <w:szCs w:val="24"/>
                <w:lang w:eastAsia="zh-CN" w:bidi="ar"/>
              </w:rPr>
              <w:t>具体的案例</w:t>
            </w:r>
            <w:r>
              <w:rPr>
                <w:rFonts w:hint="eastAsia" w:ascii="宋体" w:hAnsi="宋体" w:eastAsia="宋体" w:cs="宋体"/>
                <w:sz w:val="24"/>
                <w:szCs w:val="24"/>
                <w:lang w:bidi="ar"/>
              </w:rPr>
              <w:t>，分析</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sz w:val="24"/>
                <w:szCs w:val="24"/>
                <w:lang w:eastAsia="zh-CN" w:bidi="ar"/>
              </w:rPr>
              <w:t>非艺术类高职院校大学生美育素养培育</w:t>
            </w:r>
            <w:r>
              <w:rPr>
                <w:rFonts w:hint="eastAsia" w:ascii="宋体" w:hAnsi="宋体" w:eastAsia="宋体" w:cs="宋体"/>
                <w:sz w:val="24"/>
                <w:szCs w:val="24"/>
                <w:lang w:bidi="ar"/>
              </w:rPr>
              <w:t>现状，从而达到提高学科效果的功效。</w:t>
            </w:r>
          </w:p>
          <w:p w14:paraId="7812B3B8">
            <w:pPr>
              <w:autoSpaceDE w:val="0"/>
              <w:autoSpaceDN w:val="0"/>
              <w:adjustRightInd w:val="0"/>
              <w:spacing w:line="240" w:lineRule="auto"/>
              <w:rPr>
                <w:rFonts w:hint="eastAsia" w:ascii="宋体" w:hAnsi="宋体" w:eastAsia="宋体" w:cs="宋体"/>
                <w:b/>
                <w:bCs/>
                <w:color w:val="000000"/>
                <w:sz w:val="24"/>
              </w:rPr>
            </w:pPr>
            <w:r>
              <w:rPr>
                <w:rFonts w:hint="eastAsia" w:ascii="宋体" w:hAnsi="宋体" w:eastAsia="宋体" w:cs="宋体"/>
                <w:b/>
                <w:bCs/>
                <w:color w:val="000000"/>
                <w:sz w:val="24"/>
                <w:lang w:val="zh-CN"/>
              </w:rPr>
              <w:t>可行性分析</w:t>
            </w:r>
          </w:p>
          <w:p w14:paraId="0A945553">
            <w:pPr>
              <w:autoSpaceDE w:val="0"/>
              <w:autoSpaceDN w:val="0"/>
              <w:adjustRightInd w:val="0"/>
              <w:spacing w:line="240" w:lineRule="auto"/>
              <w:ind w:firstLine="480" w:firstLineChars="200"/>
              <w:rPr>
                <w:rFonts w:hint="eastAsia" w:ascii="宋体" w:hAnsi="宋体" w:eastAsia="宋体" w:cs="宋体"/>
                <w:color w:val="000000"/>
                <w:sz w:val="24"/>
              </w:rPr>
            </w:pPr>
            <w:r>
              <w:rPr>
                <w:rFonts w:hint="eastAsia" w:ascii="宋体" w:hAnsi="宋体" w:eastAsia="宋体" w:cs="宋体"/>
                <w:i w:val="0"/>
                <w:iCs w:val="0"/>
                <w:caps w:val="0"/>
                <w:color w:val="auto"/>
                <w:spacing w:val="0"/>
                <w:sz w:val="24"/>
                <w:szCs w:val="24"/>
                <w:shd w:val="clear" w:color="auto" w:fill="FFFFFF"/>
              </w:rPr>
              <w:t>学校成立课题组组织管理网络，制定相应的激励机制，为实验提供业务进修的机会。每天保证有时间用于学习研究,每周保证活动一次,每月保证一次总结。</w:t>
            </w:r>
            <w:r>
              <w:rPr>
                <w:rFonts w:hint="eastAsia" w:ascii="宋体" w:hAnsi="宋体" w:eastAsia="宋体" w:cs="宋体"/>
                <w:i w:val="0"/>
                <w:iCs w:val="0"/>
                <w:caps w:val="0"/>
                <w:color w:val="auto"/>
                <w:spacing w:val="0"/>
                <w:sz w:val="24"/>
                <w:szCs w:val="24"/>
                <w:shd w:val="clear" w:color="auto" w:fill="FFFFFF"/>
                <w:lang w:val="en-US" w:eastAsia="zh-CN"/>
              </w:rPr>
              <w:t>此外，</w:t>
            </w:r>
            <w:r>
              <w:rPr>
                <w:rFonts w:hint="eastAsia" w:ascii="宋体" w:hAnsi="宋体" w:eastAsia="宋体" w:cs="宋体"/>
                <w:i w:val="0"/>
                <w:iCs w:val="0"/>
                <w:caps w:val="0"/>
                <w:color w:val="auto"/>
                <w:spacing w:val="0"/>
                <w:sz w:val="24"/>
                <w:szCs w:val="24"/>
                <w:shd w:val="clear" w:color="auto" w:fill="FFFFFF"/>
              </w:rPr>
              <w:t>经费保障。课题组所需图书、计算机等优先提供，根据方案要求，开列专项经费，制订列支计划，必须经费实报实销。本课题组成员对教育教研有丰富的经验和研究心得，参加人员有系统的学习了教育专业理论，专业素质较强。多年来，从事一线工作，经过多年的实践探索，积累了大量的理性和实践经验，包括论文、活动设计、课程资料等成果，为本课题的开展打下了坚实的理论和实践基础。</w:t>
            </w:r>
          </w:p>
          <w:p w14:paraId="05EA3FD4">
            <w:pPr>
              <w:autoSpaceDE w:val="0"/>
              <w:autoSpaceDN w:val="0"/>
              <w:adjustRightInd w:val="0"/>
              <w:spacing w:line="240" w:lineRule="auto"/>
              <w:rPr>
                <w:rFonts w:hint="eastAsia" w:ascii="宋体" w:hAnsi="宋体" w:eastAsia="宋体" w:cs="宋体"/>
                <w:color w:val="000000"/>
                <w:sz w:val="24"/>
              </w:rPr>
            </w:pPr>
          </w:p>
          <w:p w14:paraId="24849ADC">
            <w:pPr>
              <w:autoSpaceDE w:val="0"/>
              <w:autoSpaceDN w:val="0"/>
              <w:adjustRightInd w:val="0"/>
              <w:spacing w:line="400" w:lineRule="exact"/>
              <w:rPr>
                <w:rFonts w:eastAsia="仿宋_GB2312"/>
                <w:color w:val="000000"/>
                <w:sz w:val="24"/>
              </w:rPr>
            </w:pPr>
          </w:p>
          <w:p w14:paraId="74FFF22E">
            <w:pPr>
              <w:autoSpaceDE w:val="0"/>
              <w:autoSpaceDN w:val="0"/>
              <w:adjustRightInd w:val="0"/>
              <w:spacing w:line="400" w:lineRule="exact"/>
              <w:rPr>
                <w:rFonts w:eastAsia="仿宋_GB2312"/>
                <w:color w:val="000000"/>
                <w:sz w:val="24"/>
              </w:rPr>
            </w:pPr>
          </w:p>
          <w:p w14:paraId="4EFD6DF6">
            <w:pPr>
              <w:autoSpaceDE w:val="0"/>
              <w:autoSpaceDN w:val="0"/>
              <w:adjustRightInd w:val="0"/>
              <w:spacing w:line="400" w:lineRule="exact"/>
              <w:rPr>
                <w:rFonts w:eastAsia="仿宋_GB2312"/>
                <w:color w:val="000000"/>
                <w:sz w:val="24"/>
              </w:rPr>
            </w:pPr>
          </w:p>
          <w:p w14:paraId="5EBDFB7A">
            <w:pPr>
              <w:autoSpaceDE w:val="0"/>
              <w:autoSpaceDN w:val="0"/>
              <w:adjustRightInd w:val="0"/>
              <w:spacing w:line="400" w:lineRule="exact"/>
              <w:rPr>
                <w:rFonts w:eastAsia="仿宋_GB2312"/>
                <w:color w:val="000000"/>
                <w:sz w:val="24"/>
              </w:rPr>
            </w:pPr>
          </w:p>
          <w:p w14:paraId="2A2C0F5D">
            <w:pPr>
              <w:autoSpaceDE w:val="0"/>
              <w:autoSpaceDN w:val="0"/>
              <w:adjustRightInd w:val="0"/>
              <w:spacing w:line="400" w:lineRule="exact"/>
              <w:rPr>
                <w:rFonts w:eastAsia="仿宋_GB2312"/>
                <w:color w:val="000000"/>
                <w:sz w:val="24"/>
              </w:rPr>
            </w:pPr>
          </w:p>
          <w:p w14:paraId="290E737A">
            <w:pPr>
              <w:autoSpaceDE w:val="0"/>
              <w:autoSpaceDN w:val="0"/>
              <w:adjustRightInd w:val="0"/>
              <w:spacing w:line="400" w:lineRule="exact"/>
              <w:rPr>
                <w:rFonts w:eastAsia="仿宋_GB2312"/>
                <w:color w:val="000000"/>
                <w:sz w:val="24"/>
              </w:rPr>
            </w:pPr>
          </w:p>
          <w:p w14:paraId="38588C86">
            <w:pPr>
              <w:autoSpaceDE w:val="0"/>
              <w:autoSpaceDN w:val="0"/>
              <w:adjustRightInd w:val="0"/>
              <w:spacing w:line="400" w:lineRule="exact"/>
              <w:rPr>
                <w:rFonts w:eastAsia="仿宋_GB2312"/>
                <w:color w:val="000000"/>
                <w:sz w:val="24"/>
              </w:rPr>
            </w:pPr>
          </w:p>
        </w:tc>
      </w:tr>
      <w:tr w14:paraId="48BF7EC7">
        <w:tblPrEx>
          <w:tblCellMar>
            <w:top w:w="0" w:type="dxa"/>
            <w:left w:w="108" w:type="dxa"/>
            <w:bottom w:w="0" w:type="dxa"/>
            <w:right w:w="108" w:type="dxa"/>
          </w:tblCellMar>
        </w:tblPrEx>
        <w:trPr>
          <w:trHeight w:val="510" w:hRule="exac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F89E324">
            <w:pPr>
              <w:autoSpaceDE w:val="0"/>
              <w:autoSpaceDN w:val="0"/>
              <w:adjustRightInd w:val="0"/>
              <w:spacing w:line="400" w:lineRule="exact"/>
              <w:rPr>
                <w:rFonts w:ascii="宋体" w:hAnsi="宋体"/>
                <w:color w:val="000000"/>
                <w:sz w:val="24"/>
                <w:lang w:val="zh-CN"/>
              </w:rPr>
            </w:pPr>
            <w:r>
              <w:rPr>
                <w:rFonts w:hint="eastAsia" w:ascii="宋体" w:hAnsi="宋体"/>
                <w:color w:val="000000"/>
                <w:sz w:val="24"/>
              </w:rPr>
              <w:t>3</w:t>
            </w:r>
            <w:r>
              <w:rPr>
                <w:rFonts w:hint="eastAsia" w:ascii="宋体" w:hAnsi="宋体"/>
                <w:color w:val="000000"/>
                <w:sz w:val="24"/>
                <w:lang w:val="zh-CN"/>
              </w:rPr>
              <w:t>.课题研究进度安排</w:t>
            </w:r>
          </w:p>
        </w:tc>
      </w:tr>
      <w:tr w14:paraId="5FD0FFD3">
        <w:tblPrEx>
          <w:tblCellMar>
            <w:top w:w="0" w:type="dxa"/>
            <w:left w:w="108" w:type="dxa"/>
            <w:bottom w:w="0" w:type="dxa"/>
            <w:right w:w="108" w:type="dxa"/>
          </w:tblCellMar>
        </w:tblPrEx>
        <w:trPr>
          <w:trHeight w:val="5001"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594E095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准备阶段（202</w:t>
            </w:r>
            <w:r>
              <w:rPr>
                <w:rFonts w:hint="eastAsia" w:ascii="宋体" w:hAnsi="宋体" w:eastAsia="宋体" w:cs="宋体"/>
                <w:sz w:val="24"/>
                <w:szCs w:val="24"/>
                <w:lang w:val="en-US" w:eastAsia="zh-CN"/>
              </w:rPr>
              <w:t>2</w:t>
            </w:r>
            <w:r>
              <w:rPr>
                <w:rFonts w:hint="eastAsia" w:ascii="宋体" w:hAnsi="宋体" w:eastAsia="宋体" w:cs="宋体"/>
                <w:sz w:val="24"/>
                <w:szCs w:val="24"/>
              </w:rPr>
              <w:t>年10月至202</w:t>
            </w:r>
            <w:r>
              <w:rPr>
                <w:rFonts w:hint="eastAsia" w:ascii="宋体" w:hAnsi="宋体" w:eastAsia="宋体" w:cs="宋体"/>
                <w:sz w:val="24"/>
                <w:szCs w:val="24"/>
                <w:lang w:val="en-US" w:eastAsia="zh-CN"/>
              </w:rPr>
              <w:t>2</w:t>
            </w:r>
            <w:r>
              <w:rPr>
                <w:rFonts w:hint="eastAsia" w:ascii="宋体" w:hAnsi="宋体" w:eastAsia="宋体" w:cs="宋体"/>
                <w:sz w:val="24"/>
                <w:szCs w:val="24"/>
              </w:rPr>
              <w:t>年12月）</w:t>
            </w:r>
          </w:p>
          <w:p w14:paraId="47AB4160">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阶段达成目标：完成已有文献的整理和收集工作，完成对学生的调研工作</w:t>
            </w:r>
          </w:p>
          <w:p w14:paraId="3E77BC7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研究内容：</w:t>
            </w:r>
          </w:p>
          <w:p w14:paraId="5FD1802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（1）查阅文献，对已有的、关于“</w:t>
            </w:r>
            <w:r>
              <w:rPr>
                <w:rFonts w:hint="eastAsia" w:ascii="宋体" w:hAnsi="宋体" w:eastAsia="宋体" w:cs="宋体"/>
                <w:sz w:val="24"/>
                <w:szCs w:val="24"/>
                <w:lang w:eastAsia="zh-CN"/>
              </w:rPr>
              <w:t>“以美育人”背景下非艺术类高职院校大学生美育素养培育路径研究-以广西建设职业学院为例</w:t>
            </w:r>
            <w:r>
              <w:rPr>
                <w:rFonts w:hint="eastAsia" w:ascii="宋体" w:hAnsi="宋体" w:eastAsia="宋体" w:cs="宋体"/>
                <w:sz w:val="24"/>
                <w:szCs w:val="24"/>
              </w:rPr>
              <w:t>”的相关文献进行梳理</w:t>
            </w:r>
          </w:p>
          <w:p w14:paraId="2D04425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（2）集体学习，在已有文献梳理的基础上，将有价值的文献资源进行整合学习</w:t>
            </w:r>
          </w:p>
          <w:p w14:paraId="3CB0E998">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（3）设计并发放调查问卷，整合调研现状，明确学生对</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的不同需求和期待</w:t>
            </w:r>
          </w:p>
          <w:p w14:paraId="2EF86ECD">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（4）召开课题组会议，明确课题组成员的责任并划分任务,明确目标,制定计划</w:t>
            </w:r>
          </w:p>
          <w:p w14:paraId="2D0F054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成果形式：调查报告</w:t>
            </w:r>
          </w:p>
          <w:p w14:paraId="0AFD91E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阶段负责人：</w:t>
            </w:r>
          </w:p>
          <w:p w14:paraId="348B8DD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实施阶段（202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年1月至202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年6月）</w:t>
            </w:r>
          </w:p>
          <w:p w14:paraId="7676BED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阶段达成目标：明确</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设计的不同方法，针对</w:t>
            </w:r>
            <w:r>
              <w:rPr>
                <w:rFonts w:hint="eastAsia" w:ascii="宋体" w:hAnsi="宋体" w:eastAsia="宋体" w:cs="宋体"/>
                <w:sz w:val="24"/>
                <w:szCs w:val="24"/>
                <w:lang w:eastAsia="zh-CN"/>
              </w:rPr>
              <w:t>大学生美育素养培育</w:t>
            </w:r>
            <w:r>
              <w:rPr>
                <w:rFonts w:hint="eastAsia" w:ascii="宋体" w:hAnsi="宋体" w:eastAsia="宋体" w:cs="宋体"/>
                <w:sz w:val="24"/>
                <w:szCs w:val="24"/>
              </w:rPr>
              <w:t>设计现状进行优化并形成方案设计</w:t>
            </w:r>
          </w:p>
          <w:p w14:paraId="1B37096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阶段研究内容：</w:t>
            </w:r>
          </w:p>
          <w:p w14:paraId="4B964922">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(1)按照课题方案，落实课题研究措施</w:t>
            </w:r>
          </w:p>
          <w:p w14:paraId="2DEC128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(2)对过程性材料进行收集整合</w:t>
            </w:r>
          </w:p>
          <w:p w14:paraId="289F22C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(3)对学生实施阶段性调查并开展成效分析</w:t>
            </w:r>
          </w:p>
          <w:p w14:paraId="427F1A83">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(4)结合成效分析对课题方案进行整改优化</w:t>
            </w:r>
          </w:p>
          <w:p w14:paraId="34E3DD04">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(5)总结归纳</w:t>
            </w:r>
            <w:r>
              <w:rPr>
                <w:rFonts w:hint="eastAsia" w:ascii="宋体" w:hAnsi="宋体" w:eastAsia="宋体" w:cs="宋体"/>
                <w:sz w:val="24"/>
                <w:szCs w:val="24"/>
                <w:lang w:eastAsia="zh-CN"/>
              </w:rPr>
              <w:t>非艺术类高职院校大学生美育素养培育</w:t>
            </w:r>
            <w:r>
              <w:rPr>
                <w:rFonts w:hint="eastAsia" w:ascii="宋体" w:hAnsi="宋体" w:eastAsia="宋体" w:cs="宋体"/>
                <w:sz w:val="24"/>
                <w:szCs w:val="24"/>
              </w:rPr>
              <w:t>设计的不同方法</w:t>
            </w:r>
          </w:p>
          <w:p w14:paraId="6DA7CFB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阶段成果形式：优化后的课题方案</w:t>
            </w:r>
          </w:p>
          <w:p w14:paraId="4D9E844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总结阶段（202</w:t>
            </w:r>
            <w:r>
              <w:rPr>
                <w:rFonts w:hint="eastAsia" w:ascii="宋体" w:hAnsi="宋体" w:eastAsia="宋体" w:cs="宋体"/>
                <w:sz w:val="24"/>
                <w:szCs w:val="24"/>
                <w:lang w:val="en-US" w:eastAsia="zh-CN"/>
              </w:rPr>
              <w:t>3</w:t>
            </w:r>
            <w:r>
              <w:rPr>
                <w:rFonts w:hint="eastAsia" w:ascii="宋体" w:hAnsi="宋体" w:eastAsia="宋体" w:cs="宋体"/>
                <w:sz w:val="24"/>
                <w:szCs w:val="24"/>
              </w:rPr>
              <w:t>年7月至202</w:t>
            </w:r>
            <w:r>
              <w:rPr>
                <w:rFonts w:hint="eastAsia" w:ascii="宋体" w:hAnsi="宋体" w:eastAsia="宋体" w:cs="宋体"/>
                <w:sz w:val="24"/>
                <w:szCs w:val="24"/>
                <w:lang w:val="en-US" w:eastAsia="zh-CN"/>
              </w:rPr>
              <w:t>3</w:t>
            </w:r>
            <w:r>
              <w:rPr>
                <w:rFonts w:hint="eastAsia" w:ascii="宋体" w:hAnsi="宋体" w:eastAsia="宋体" w:cs="宋体"/>
                <w:sz w:val="24"/>
                <w:szCs w:val="24"/>
              </w:rPr>
              <w:t>年8月）</w:t>
            </w:r>
          </w:p>
          <w:p w14:paraId="7F98017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阶段性达成目标：形成课题成果和课题论文</w:t>
            </w:r>
          </w:p>
          <w:p w14:paraId="446EEAC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阶段性研究内容：</w:t>
            </w:r>
          </w:p>
          <w:p w14:paraId="3605EB5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(1)汇总过程性材料，梳理可行措施</w:t>
            </w:r>
          </w:p>
          <w:p w14:paraId="0D44787E">
            <w:pPr>
              <w:spacing w:line="24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(2)形成课题报告，撰写课题论文</w:t>
            </w:r>
          </w:p>
          <w:p w14:paraId="5461FCAE">
            <w:pPr>
              <w:autoSpaceDE w:val="0"/>
              <w:autoSpaceDN w:val="0"/>
              <w:adjustRightInd w:val="0"/>
              <w:spacing w:line="400" w:lineRule="exact"/>
              <w:rPr>
                <w:rFonts w:eastAsia="仿宋_GB2312"/>
                <w:color w:val="000000"/>
                <w:sz w:val="24"/>
              </w:rPr>
            </w:pPr>
          </w:p>
        </w:tc>
      </w:tr>
      <w:tr w14:paraId="0C9ACDA3">
        <w:tblPrEx>
          <w:tblCellMar>
            <w:top w:w="0" w:type="dxa"/>
            <w:left w:w="108" w:type="dxa"/>
            <w:bottom w:w="0" w:type="dxa"/>
            <w:right w:w="108" w:type="dxa"/>
          </w:tblCellMar>
        </w:tblPrEx>
        <w:trPr>
          <w:trHeight w:val="823" w:hRule="atLeast"/>
          <w:jc w:val="center"/>
        </w:trPr>
        <w:tc>
          <w:tcPr>
            <w:tcW w:w="9445" w:type="dxa"/>
            <w:tcBorders>
              <w:top w:val="single" w:color="auto" w:sz="4" w:space="0"/>
              <w:left w:val="single" w:color="auto" w:sz="6" w:space="0"/>
              <w:bottom w:val="single" w:color="auto" w:sz="4" w:space="0"/>
              <w:right w:val="single" w:color="auto" w:sz="6" w:space="0"/>
            </w:tcBorders>
            <w:noWrap w:val="0"/>
            <w:vAlign w:val="top"/>
          </w:tcPr>
          <w:p w14:paraId="6BFF12C1">
            <w:pPr>
              <w:autoSpaceDE w:val="0"/>
              <w:autoSpaceDN w:val="0"/>
              <w:adjustRightInd w:val="0"/>
              <w:spacing w:line="360" w:lineRule="exact"/>
              <w:ind w:left="240" w:hanging="240" w:hangingChars="100"/>
              <w:rPr>
                <w:rFonts w:ascii="宋体" w:hAnsi="宋体"/>
                <w:color w:val="000000"/>
                <w:sz w:val="24"/>
              </w:rPr>
            </w:pPr>
            <w:r>
              <w:rPr>
                <w:rFonts w:hint="eastAsia" w:ascii="宋体" w:hAnsi="宋体"/>
                <w:color w:val="000000"/>
                <w:sz w:val="24"/>
              </w:rPr>
              <w:t>4</w:t>
            </w:r>
            <w:r>
              <w:rPr>
                <w:rFonts w:hint="eastAsia" w:ascii="宋体" w:hAnsi="宋体"/>
                <w:color w:val="000000"/>
                <w:sz w:val="24"/>
                <w:lang w:val="zh-CN"/>
              </w:rPr>
              <w:t>.预期的研究成果及成果形式（重大项目的理论性研究成果需注明预期水平、社会效益和影响；应用性研究成果需注明其应用前景、能达到的技术指标、潜在的经济效益等。）</w:t>
            </w:r>
          </w:p>
        </w:tc>
      </w:tr>
      <w:tr w14:paraId="0058A463">
        <w:tblPrEx>
          <w:tblCellMar>
            <w:top w:w="0" w:type="dxa"/>
            <w:left w:w="108" w:type="dxa"/>
            <w:bottom w:w="0" w:type="dxa"/>
            <w:right w:w="108" w:type="dxa"/>
          </w:tblCellMar>
        </w:tblPrEx>
        <w:trPr>
          <w:trHeight w:val="5943" w:hRule="atLeast"/>
          <w:jc w:val="center"/>
        </w:trPr>
        <w:tc>
          <w:tcPr>
            <w:tcW w:w="9445" w:type="dxa"/>
            <w:tcBorders>
              <w:top w:val="single" w:color="auto" w:sz="4" w:space="0"/>
              <w:left w:val="single" w:color="auto" w:sz="6" w:space="0"/>
              <w:bottom w:val="single" w:color="auto" w:sz="6" w:space="0"/>
              <w:right w:val="single" w:color="auto" w:sz="6" w:space="0"/>
            </w:tcBorders>
            <w:noWrap w:val="0"/>
            <w:vAlign w:val="top"/>
          </w:tcPr>
          <w:p w14:paraId="24F3E58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需求分析》调查报告；</w:t>
            </w:r>
          </w:p>
          <w:p w14:paraId="70BD6CFB">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完成时间：2021年10月至2021年12月</w:t>
            </w:r>
          </w:p>
          <w:p w14:paraId="2CBCB8A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优化方案》课题方案</w:t>
            </w:r>
          </w:p>
          <w:p w14:paraId="48D7A397">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完成时间：2022年1月至2022年6月</w:t>
            </w:r>
          </w:p>
          <w:p w14:paraId="76A6B91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优化策略研究》课题论文</w:t>
            </w:r>
          </w:p>
          <w:p w14:paraId="68EBB4A5">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完成时间：2022年7月至2022年8月</w:t>
            </w:r>
          </w:p>
          <w:p w14:paraId="5859599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“以美育人”下非艺术类高职院校大学生美育素养培育</w:t>
            </w:r>
            <w:r>
              <w:rPr>
                <w:rFonts w:hint="eastAsia" w:ascii="宋体" w:hAnsi="宋体" w:eastAsia="宋体" w:cs="宋体"/>
                <w:sz w:val="24"/>
                <w:szCs w:val="24"/>
              </w:rPr>
              <w:t>优化策略研究》课题报告</w:t>
            </w:r>
          </w:p>
          <w:p w14:paraId="5DF9BC9B">
            <w:pPr>
              <w:spacing w:line="240" w:lineRule="auto"/>
              <w:ind w:firstLine="480" w:firstLineChars="200"/>
              <w:rPr>
                <w:rFonts w:hint="eastAsia" w:ascii="宋体" w:hAnsi="宋体" w:eastAsia="宋体" w:cs="宋体"/>
                <w:color w:val="auto"/>
                <w:sz w:val="24"/>
                <w:szCs w:val="24"/>
                <w:lang w:val="en-US" w:eastAsia="zh-CN" w:bidi="ar"/>
              </w:rPr>
            </w:pPr>
            <w:r>
              <w:rPr>
                <w:rFonts w:hint="eastAsia" w:ascii="宋体" w:hAnsi="宋体" w:eastAsia="宋体" w:cs="宋体"/>
                <w:sz w:val="24"/>
                <w:szCs w:val="24"/>
              </w:rPr>
              <w:t>完成时间：2022年7月至2022年8月</w:t>
            </w:r>
          </w:p>
          <w:p w14:paraId="504F43B7">
            <w:pPr>
              <w:spacing w:line="240" w:lineRule="auto"/>
              <w:ind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研究报告:课题结束以后，以结题报告的形式汇报研究成果。</w:t>
            </w:r>
          </w:p>
          <w:p w14:paraId="640B378B">
            <w:pPr>
              <w:spacing w:line="240" w:lineRule="auto"/>
              <w:ind w:firstLine="480" w:firstLineChars="200"/>
              <w:jc w:val="left"/>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发表论文:在实践研究过程中，子课题可以形成相应的论文，尽量在课题研究期间发表。</w:t>
            </w:r>
          </w:p>
          <w:p w14:paraId="30855C29">
            <w:pPr>
              <w:spacing w:line="240" w:lineRule="auto"/>
              <w:ind w:firstLine="480" w:firstLineChars="200"/>
              <w:jc w:val="left"/>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课堂案例集:在实践过程中，一些优秀的课堂可以撰写课堂案例，收集课件、教案、课堂实录等，为课题研究成果推广到整个</w:t>
            </w:r>
            <w:r>
              <w:rPr>
                <w:rFonts w:hint="eastAsia" w:ascii="宋体" w:hAnsi="宋体" w:eastAsia="宋体" w:cs="宋体"/>
                <w:color w:val="auto"/>
                <w:sz w:val="24"/>
                <w:szCs w:val="24"/>
                <w:lang w:eastAsia="zh-CN" w:bidi="ar"/>
              </w:rPr>
              <w:t>非艺术类高职院校</w:t>
            </w:r>
            <w:r>
              <w:rPr>
                <w:rFonts w:hint="eastAsia" w:ascii="宋体" w:hAnsi="宋体" w:eastAsia="宋体" w:cs="宋体"/>
                <w:color w:val="auto"/>
                <w:sz w:val="24"/>
                <w:szCs w:val="24"/>
                <w:lang w:bidi="ar"/>
              </w:rPr>
              <w:t>提供可借鉴的蓝本</w:t>
            </w:r>
            <w:r>
              <w:rPr>
                <w:rFonts w:hint="eastAsia" w:ascii="宋体" w:hAnsi="宋体" w:eastAsia="宋体" w:cs="宋体"/>
                <w:color w:val="auto"/>
                <w:sz w:val="24"/>
                <w:szCs w:val="24"/>
                <w:lang w:eastAsia="zh-CN" w:bidi="ar"/>
              </w:rPr>
              <w:t>。</w:t>
            </w:r>
          </w:p>
          <w:p w14:paraId="7591D52C">
            <w:pPr>
              <w:autoSpaceDE w:val="0"/>
              <w:autoSpaceDN w:val="0"/>
              <w:adjustRightInd w:val="0"/>
              <w:spacing w:line="400" w:lineRule="exact"/>
              <w:rPr>
                <w:rFonts w:eastAsia="仿宋_GB2312"/>
                <w:color w:val="000000"/>
                <w:sz w:val="24"/>
              </w:rPr>
            </w:pPr>
            <w:r>
              <w:rPr>
                <w:rFonts w:hint="eastAsia" w:ascii="宋体" w:hAnsi="宋体" w:eastAsia="宋体" w:cs="宋体"/>
                <w:color w:val="auto"/>
                <w:sz w:val="24"/>
                <w:szCs w:val="24"/>
              </w:rPr>
              <w:t>预期社会效益</w:t>
            </w:r>
            <w:r>
              <w:rPr>
                <w:rFonts w:hint="eastAsia" w:ascii="宋体" w:hAnsi="宋体" w:eastAsia="宋体" w:cs="宋体"/>
                <w:color w:val="auto"/>
                <w:sz w:val="24"/>
                <w:szCs w:val="24"/>
                <w:lang w:eastAsia="zh-CN"/>
              </w:rPr>
              <w:t>：</w:t>
            </w:r>
            <w:r>
              <w:rPr>
                <w:rFonts w:hint="eastAsia" w:ascii="宋体" w:hAnsi="宋体" w:eastAsia="宋体" w:cs="宋体"/>
                <w:b w:val="0"/>
                <w:bCs/>
                <w:color w:val="auto"/>
                <w:sz w:val="24"/>
                <w:szCs w:val="24"/>
                <w:lang w:val="en-US" w:eastAsia="zh-CN"/>
              </w:rPr>
              <w:t>本课题的研究工作，可更好地提高当前的非艺术类高职院校大学生美育素养培育水平，完善非艺术类高职院校大学生美育素养培育体系。</w:t>
            </w:r>
          </w:p>
        </w:tc>
      </w:tr>
    </w:tbl>
    <w:p w14:paraId="70C3E374">
      <w:pPr>
        <w:autoSpaceDE w:val="0"/>
        <w:autoSpaceDN w:val="0"/>
        <w:adjustRightInd w:val="0"/>
        <w:spacing w:line="360" w:lineRule="auto"/>
        <w:rPr>
          <w:rFonts w:eastAsia="黑体"/>
          <w:color w:val="000000"/>
          <w:lang w:val="zh-CN"/>
        </w:rPr>
      </w:pPr>
    </w:p>
    <w:p w14:paraId="6C3B998D">
      <w:pPr>
        <w:spacing w:line="240" w:lineRule="auto"/>
        <w:ind w:right="-653" w:rightChars="-311"/>
        <w:jc w:val="left"/>
        <w:rPr>
          <w:rFonts w:hint="eastAsia"/>
        </w:rPr>
      </w:pPr>
      <w:r>
        <w:rPr>
          <w:rFonts w:eastAsia="黑体"/>
          <w:color w:val="000000"/>
          <w:lang w:val="zh-CN"/>
        </w:rPr>
        <w:br w:type="page"/>
      </w:r>
      <w:bookmarkStart w:id="1" w:name="_GoBack"/>
      <w:r>
        <w:rPr>
          <w:rFonts w:hint="eastAsia"/>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6"/>
                    <a:stretch>
                      <a:fillRect/>
                    </a:stretch>
                  </pic:blipFill>
                  <pic:spPr>
                    <a:xfrm>
                      <a:off x="0" y="0"/>
                      <a:ext cx="5476875" cy="2857500"/>
                    </a:xfrm>
                    <a:prstGeom prst="rect">
                      <a:avLst/>
                    </a:prstGeom>
                  </pic:spPr>
                </pic:pic>
              </a:graphicData>
            </a:graphic>
          </wp:inline>
        </w:drawing>
      </w:r>
      <w:bookmarkEnd w:id="1"/>
    </w:p>
    <w:sectPr>
      <w:headerReference r:id="rId3" w:type="default"/>
      <w:footerReference r:id="rId4" w:type="default"/>
      <w:pgSz w:w="11906" w:h="16838"/>
      <w:pgMar w:top="1985" w:right="1588" w:bottom="2098" w:left="1474" w:header="851" w:footer="155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8C68D">
    <w:pPr>
      <w:pStyle w:val="4"/>
      <w:framePr w:wrap="around" w:vAnchor="text" w:hAnchor="margin" w:xAlign="outside" w:y="1"/>
      <w:adjustRightInd w:val="0"/>
      <w:ind w:right="210" w:rightChars="100"/>
      <w:rPr>
        <w:rStyle w:val="9"/>
        <w:rFonts w:ascii="仿宋" w:hAnsi="仿宋" w:eastAsia="仿宋"/>
        <w:sz w:val="28"/>
        <w:szCs w:val="28"/>
      </w:rPr>
    </w:pPr>
    <w:r>
      <w:rPr>
        <w:rStyle w:val="9"/>
        <w:rFonts w:hint="eastAsia" w:ascii="仿宋" w:hAnsi="仿宋" w:eastAsia="仿宋"/>
        <w:sz w:val="28"/>
        <w:szCs w:val="28"/>
      </w:rPr>
      <w:t>—</w:t>
    </w:r>
    <w:r>
      <w:rPr>
        <w:rFonts w:ascii="仿宋" w:hAnsi="仿宋" w:eastAsia="仿宋"/>
        <w:sz w:val="28"/>
        <w:szCs w:val="28"/>
      </w:rPr>
      <w:fldChar w:fldCharType="begin"/>
    </w:r>
    <w:r>
      <w:rPr>
        <w:rStyle w:val="9"/>
        <w:rFonts w:ascii="仿宋" w:hAnsi="仿宋" w:eastAsia="仿宋"/>
        <w:sz w:val="28"/>
        <w:szCs w:val="28"/>
      </w:rPr>
      <w:instrText xml:space="preserve">PAGE  </w:instrText>
    </w:r>
    <w:r>
      <w:rPr>
        <w:rFonts w:ascii="仿宋" w:hAnsi="仿宋" w:eastAsia="仿宋"/>
        <w:sz w:val="28"/>
        <w:szCs w:val="28"/>
      </w:rPr>
      <w:fldChar w:fldCharType="separate"/>
    </w:r>
    <w:r>
      <w:rPr>
        <w:rStyle w:val="9"/>
        <w:rFonts w:ascii="仿宋" w:hAnsi="仿宋" w:eastAsia="仿宋"/>
        <w:sz w:val="28"/>
        <w:szCs w:val="28"/>
      </w:rPr>
      <w:t>2</w:t>
    </w:r>
    <w:r>
      <w:rPr>
        <w:rFonts w:ascii="仿宋" w:hAnsi="仿宋" w:eastAsia="仿宋"/>
        <w:sz w:val="28"/>
        <w:szCs w:val="28"/>
      </w:rPr>
      <w:fldChar w:fldCharType="end"/>
    </w:r>
    <w:r>
      <w:rPr>
        <w:rStyle w:val="9"/>
        <w:rFonts w:hint="eastAsia" w:ascii="仿宋" w:hAnsi="仿宋" w:eastAsia="仿宋"/>
        <w:sz w:val="28"/>
        <w:szCs w:val="28"/>
      </w:rPr>
      <w:t>—</w:t>
    </w:r>
  </w:p>
  <w:p w14:paraId="307BBC5E">
    <w:pPr>
      <w:pStyle w:val="4"/>
      <w:adjustRightInd w:val="0"/>
      <w:ind w:right="210" w:rightChars="100"/>
      <w:jc w:val="right"/>
      <w:rPr>
        <w:rFonts w:ascii="仿宋" w:hAnsi="仿宋" w:eastAsia="仿宋"/>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1761">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00CB319A"/>
    <w:rsid w:val="00010101"/>
    <w:rsid w:val="00010F1E"/>
    <w:rsid w:val="00013F2B"/>
    <w:rsid w:val="00016674"/>
    <w:rsid w:val="0002473C"/>
    <w:rsid w:val="000272F7"/>
    <w:rsid w:val="00036846"/>
    <w:rsid w:val="00036BE9"/>
    <w:rsid w:val="000418CD"/>
    <w:rsid w:val="00041F04"/>
    <w:rsid w:val="00043C1B"/>
    <w:rsid w:val="00045FA3"/>
    <w:rsid w:val="000818E0"/>
    <w:rsid w:val="00097BA3"/>
    <w:rsid w:val="000C0144"/>
    <w:rsid w:val="000C2093"/>
    <w:rsid w:val="000D1DB4"/>
    <w:rsid w:val="000D7A52"/>
    <w:rsid w:val="000F2BBF"/>
    <w:rsid w:val="000F2C95"/>
    <w:rsid w:val="00105502"/>
    <w:rsid w:val="0011423A"/>
    <w:rsid w:val="00114937"/>
    <w:rsid w:val="00123D01"/>
    <w:rsid w:val="00156F53"/>
    <w:rsid w:val="00186E40"/>
    <w:rsid w:val="001947D5"/>
    <w:rsid w:val="00195836"/>
    <w:rsid w:val="001A0F78"/>
    <w:rsid w:val="001B1BFC"/>
    <w:rsid w:val="001B6FDD"/>
    <w:rsid w:val="001B7323"/>
    <w:rsid w:val="001C2A72"/>
    <w:rsid w:val="001C640E"/>
    <w:rsid w:val="001E0737"/>
    <w:rsid w:val="001E0B47"/>
    <w:rsid w:val="00203A4F"/>
    <w:rsid w:val="00204F6C"/>
    <w:rsid w:val="002119B0"/>
    <w:rsid w:val="002133AE"/>
    <w:rsid w:val="002167CC"/>
    <w:rsid w:val="00221E06"/>
    <w:rsid w:val="002242E9"/>
    <w:rsid w:val="00227B3E"/>
    <w:rsid w:val="00233985"/>
    <w:rsid w:val="002560C8"/>
    <w:rsid w:val="00280AA5"/>
    <w:rsid w:val="00282F3B"/>
    <w:rsid w:val="00287678"/>
    <w:rsid w:val="00293302"/>
    <w:rsid w:val="002A656D"/>
    <w:rsid w:val="002B0522"/>
    <w:rsid w:val="002D7D0F"/>
    <w:rsid w:val="002E3E79"/>
    <w:rsid w:val="002F68CB"/>
    <w:rsid w:val="0030606A"/>
    <w:rsid w:val="003145C0"/>
    <w:rsid w:val="0031585E"/>
    <w:rsid w:val="00320507"/>
    <w:rsid w:val="00321E6A"/>
    <w:rsid w:val="00325960"/>
    <w:rsid w:val="00336B54"/>
    <w:rsid w:val="00337468"/>
    <w:rsid w:val="003504BD"/>
    <w:rsid w:val="00351B73"/>
    <w:rsid w:val="003838A9"/>
    <w:rsid w:val="00391425"/>
    <w:rsid w:val="003A4BDE"/>
    <w:rsid w:val="003A7DE8"/>
    <w:rsid w:val="003D0032"/>
    <w:rsid w:val="003E2DCA"/>
    <w:rsid w:val="003E6D31"/>
    <w:rsid w:val="004049C8"/>
    <w:rsid w:val="004222E9"/>
    <w:rsid w:val="00431D84"/>
    <w:rsid w:val="00434BB7"/>
    <w:rsid w:val="00462A3F"/>
    <w:rsid w:val="00480377"/>
    <w:rsid w:val="00495AB8"/>
    <w:rsid w:val="004A2569"/>
    <w:rsid w:val="004B07D2"/>
    <w:rsid w:val="004B13F8"/>
    <w:rsid w:val="004B6980"/>
    <w:rsid w:val="004D3A8E"/>
    <w:rsid w:val="004D409B"/>
    <w:rsid w:val="004E0347"/>
    <w:rsid w:val="004E0816"/>
    <w:rsid w:val="004E0B68"/>
    <w:rsid w:val="004E4EB9"/>
    <w:rsid w:val="004E67BD"/>
    <w:rsid w:val="004F1DB2"/>
    <w:rsid w:val="00514628"/>
    <w:rsid w:val="00516CB6"/>
    <w:rsid w:val="005257E6"/>
    <w:rsid w:val="00537A59"/>
    <w:rsid w:val="00551E3C"/>
    <w:rsid w:val="005558F7"/>
    <w:rsid w:val="00556F3A"/>
    <w:rsid w:val="00557647"/>
    <w:rsid w:val="005972E0"/>
    <w:rsid w:val="005B184E"/>
    <w:rsid w:val="005C484E"/>
    <w:rsid w:val="005D2314"/>
    <w:rsid w:val="005D35D9"/>
    <w:rsid w:val="005D5DF2"/>
    <w:rsid w:val="005D5F32"/>
    <w:rsid w:val="005F0B3C"/>
    <w:rsid w:val="005F7E21"/>
    <w:rsid w:val="00601105"/>
    <w:rsid w:val="00604F03"/>
    <w:rsid w:val="0062413D"/>
    <w:rsid w:val="00630133"/>
    <w:rsid w:val="006502DD"/>
    <w:rsid w:val="00676F63"/>
    <w:rsid w:val="006771B3"/>
    <w:rsid w:val="006771E6"/>
    <w:rsid w:val="00683D8D"/>
    <w:rsid w:val="006905EE"/>
    <w:rsid w:val="006A02ED"/>
    <w:rsid w:val="006C176C"/>
    <w:rsid w:val="006C4D1B"/>
    <w:rsid w:val="006D7067"/>
    <w:rsid w:val="006F00E0"/>
    <w:rsid w:val="0071131F"/>
    <w:rsid w:val="007335D7"/>
    <w:rsid w:val="007342A3"/>
    <w:rsid w:val="00734890"/>
    <w:rsid w:val="00754D3C"/>
    <w:rsid w:val="0076536D"/>
    <w:rsid w:val="007653D6"/>
    <w:rsid w:val="0077031B"/>
    <w:rsid w:val="00770988"/>
    <w:rsid w:val="00774204"/>
    <w:rsid w:val="00791458"/>
    <w:rsid w:val="007A2120"/>
    <w:rsid w:val="007A7B4A"/>
    <w:rsid w:val="007C20F9"/>
    <w:rsid w:val="00807F34"/>
    <w:rsid w:val="0081105E"/>
    <w:rsid w:val="00814CDA"/>
    <w:rsid w:val="00824D58"/>
    <w:rsid w:val="00841A07"/>
    <w:rsid w:val="00853915"/>
    <w:rsid w:val="00853A53"/>
    <w:rsid w:val="00860BDF"/>
    <w:rsid w:val="00865D25"/>
    <w:rsid w:val="00891962"/>
    <w:rsid w:val="008A40CF"/>
    <w:rsid w:val="008C20BB"/>
    <w:rsid w:val="008C2209"/>
    <w:rsid w:val="008D1770"/>
    <w:rsid w:val="008D6987"/>
    <w:rsid w:val="008F024B"/>
    <w:rsid w:val="008F102C"/>
    <w:rsid w:val="008F7531"/>
    <w:rsid w:val="009205B8"/>
    <w:rsid w:val="0092131F"/>
    <w:rsid w:val="009234F1"/>
    <w:rsid w:val="00925906"/>
    <w:rsid w:val="00926D1E"/>
    <w:rsid w:val="009272EF"/>
    <w:rsid w:val="00927E35"/>
    <w:rsid w:val="009448A3"/>
    <w:rsid w:val="00951C4D"/>
    <w:rsid w:val="00961249"/>
    <w:rsid w:val="00967EF5"/>
    <w:rsid w:val="009716E2"/>
    <w:rsid w:val="009807E3"/>
    <w:rsid w:val="00980C58"/>
    <w:rsid w:val="0098437A"/>
    <w:rsid w:val="009A4C93"/>
    <w:rsid w:val="009A53B7"/>
    <w:rsid w:val="009D3647"/>
    <w:rsid w:val="009E6B09"/>
    <w:rsid w:val="009F30F2"/>
    <w:rsid w:val="009F3A9F"/>
    <w:rsid w:val="009F4716"/>
    <w:rsid w:val="009F7480"/>
    <w:rsid w:val="00A061A6"/>
    <w:rsid w:val="00A16027"/>
    <w:rsid w:val="00A23C92"/>
    <w:rsid w:val="00A26173"/>
    <w:rsid w:val="00A6007D"/>
    <w:rsid w:val="00A620E5"/>
    <w:rsid w:val="00A63373"/>
    <w:rsid w:val="00A8484B"/>
    <w:rsid w:val="00A92E82"/>
    <w:rsid w:val="00A96D54"/>
    <w:rsid w:val="00AA14BE"/>
    <w:rsid w:val="00AA7CCA"/>
    <w:rsid w:val="00AB04F1"/>
    <w:rsid w:val="00AB4B19"/>
    <w:rsid w:val="00AB64FF"/>
    <w:rsid w:val="00AC04AA"/>
    <w:rsid w:val="00AE4144"/>
    <w:rsid w:val="00AF5BF5"/>
    <w:rsid w:val="00AF5D17"/>
    <w:rsid w:val="00B01DE8"/>
    <w:rsid w:val="00B03007"/>
    <w:rsid w:val="00B06DF0"/>
    <w:rsid w:val="00B177BD"/>
    <w:rsid w:val="00B213EB"/>
    <w:rsid w:val="00B25726"/>
    <w:rsid w:val="00B25A63"/>
    <w:rsid w:val="00B60E8B"/>
    <w:rsid w:val="00B679E4"/>
    <w:rsid w:val="00B772BC"/>
    <w:rsid w:val="00B964B8"/>
    <w:rsid w:val="00BC3F01"/>
    <w:rsid w:val="00BD0A7E"/>
    <w:rsid w:val="00BD37C2"/>
    <w:rsid w:val="00BE1BE9"/>
    <w:rsid w:val="00BF68C6"/>
    <w:rsid w:val="00C04548"/>
    <w:rsid w:val="00C42FCF"/>
    <w:rsid w:val="00C5186D"/>
    <w:rsid w:val="00C624BE"/>
    <w:rsid w:val="00C62927"/>
    <w:rsid w:val="00C6588E"/>
    <w:rsid w:val="00C71753"/>
    <w:rsid w:val="00C71DB9"/>
    <w:rsid w:val="00C733B6"/>
    <w:rsid w:val="00C77CCB"/>
    <w:rsid w:val="00C83D6D"/>
    <w:rsid w:val="00CA7D55"/>
    <w:rsid w:val="00CB319A"/>
    <w:rsid w:val="00CB696D"/>
    <w:rsid w:val="00CC1368"/>
    <w:rsid w:val="00CC487F"/>
    <w:rsid w:val="00CC7748"/>
    <w:rsid w:val="00CD0F3C"/>
    <w:rsid w:val="00CD30C6"/>
    <w:rsid w:val="00CD4480"/>
    <w:rsid w:val="00CF2EED"/>
    <w:rsid w:val="00CF4554"/>
    <w:rsid w:val="00CF4822"/>
    <w:rsid w:val="00CF7183"/>
    <w:rsid w:val="00D02FD3"/>
    <w:rsid w:val="00D04F21"/>
    <w:rsid w:val="00D1238C"/>
    <w:rsid w:val="00D20A93"/>
    <w:rsid w:val="00D22F44"/>
    <w:rsid w:val="00D264C4"/>
    <w:rsid w:val="00D32775"/>
    <w:rsid w:val="00D431CD"/>
    <w:rsid w:val="00D4676C"/>
    <w:rsid w:val="00D51E80"/>
    <w:rsid w:val="00D52088"/>
    <w:rsid w:val="00D549AC"/>
    <w:rsid w:val="00D613F1"/>
    <w:rsid w:val="00D83433"/>
    <w:rsid w:val="00DA2E72"/>
    <w:rsid w:val="00DC4EF4"/>
    <w:rsid w:val="00DC5443"/>
    <w:rsid w:val="00DF71D9"/>
    <w:rsid w:val="00E103EB"/>
    <w:rsid w:val="00E270D7"/>
    <w:rsid w:val="00E35821"/>
    <w:rsid w:val="00E378B3"/>
    <w:rsid w:val="00E45D0E"/>
    <w:rsid w:val="00E62781"/>
    <w:rsid w:val="00E6679E"/>
    <w:rsid w:val="00E7702A"/>
    <w:rsid w:val="00E84CD6"/>
    <w:rsid w:val="00EB0401"/>
    <w:rsid w:val="00ED1BBE"/>
    <w:rsid w:val="00ED2860"/>
    <w:rsid w:val="00ED307D"/>
    <w:rsid w:val="00ED3C7E"/>
    <w:rsid w:val="00EE29A8"/>
    <w:rsid w:val="00EE36C4"/>
    <w:rsid w:val="00EE4FB7"/>
    <w:rsid w:val="00EF4E00"/>
    <w:rsid w:val="00F04F60"/>
    <w:rsid w:val="00F07274"/>
    <w:rsid w:val="00F20209"/>
    <w:rsid w:val="00F2462E"/>
    <w:rsid w:val="00F27EE4"/>
    <w:rsid w:val="00F6719F"/>
    <w:rsid w:val="00F7236E"/>
    <w:rsid w:val="00F735DA"/>
    <w:rsid w:val="00F76963"/>
    <w:rsid w:val="00F87C5C"/>
    <w:rsid w:val="00FA0AE4"/>
    <w:rsid w:val="00FB233A"/>
    <w:rsid w:val="00FC02BF"/>
    <w:rsid w:val="00FD2A1C"/>
    <w:rsid w:val="00FE1784"/>
    <w:rsid w:val="00FF5514"/>
    <w:rsid w:val="00FF5CE6"/>
    <w:rsid w:val="00FF6262"/>
    <w:rsid w:val="010340F7"/>
    <w:rsid w:val="14EC0672"/>
    <w:rsid w:val="2C462F53"/>
    <w:rsid w:val="551D0EB0"/>
    <w:rsid w:val="751304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alloon Text"/>
    <w:basedOn w:val="1"/>
    <w:link w:val="11"/>
    <w:unhideWhenUsed/>
    <w:uiPriority w:val="99"/>
    <w:rPr>
      <w:kern w:val="0"/>
      <w:sz w:val="18"/>
      <w:szCs w:val="18"/>
    </w:rPr>
  </w:style>
  <w:style w:type="paragraph" w:styleId="4">
    <w:name w:val="footer"/>
    <w:basedOn w:val="1"/>
    <w:link w:val="12"/>
    <w:unhideWhenUsed/>
    <w:uiPriority w:val="0"/>
    <w:pPr>
      <w:tabs>
        <w:tab w:val="center" w:pos="4153"/>
        <w:tab w:val="right" w:pos="8306"/>
      </w:tabs>
      <w:snapToGrid w:val="0"/>
      <w:jc w:val="left"/>
    </w:pPr>
    <w:rPr>
      <w:kern w:val="0"/>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uiPriority w:val="0"/>
  </w:style>
  <w:style w:type="character" w:styleId="10">
    <w:name w:val="Hyperlink"/>
    <w:unhideWhenUsed/>
    <w:qFormat/>
    <w:uiPriority w:val="99"/>
    <w:rPr>
      <w:color w:val="0563C1"/>
      <w:u w:val="single"/>
    </w:rPr>
  </w:style>
  <w:style w:type="character" w:customStyle="1" w:styleId="11">
    <w:name w:val="批注框文本 Char"/>
    <w:link w:val="3"/>
    <w:semiHidden/>
    <w:uiPriority w:val="99"/>
    <w:rPr>
      <w:sz w:val="18"/>
      <w:szCs w:val="18"/>
    </w:rPr>
  </w:style>
  <w:style w:type="character" w:customStyle="1" w:styleId="12">
    <w:name w:val="页脚 Char"/>
    <w:link w:val="4"/>
    <w:qFormat/>
    <w:uiPriority w:val="0"/>
    <w:rPr>
      <w:sz w:val="18"/>
      <w:szCs w:val="18"/>
    </w:rPr>
  </w:style>
  <w:style w:type="character" w:customStyle="1" w:styleId="13">
    <w:name w:val="页眉 Char"/>
    <w:link w:val="5"/>
    <w:uiPriority w:val="99"/>
    <w:rPr>
      <w:sz w:val="18"/>
      <w:szCs w:val="18"/>
    </w:rPr>
  </w:style>
  <w:style w:type="paragraph" w:customStyle="1" w:styleId="14">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4490</Words>
  <Characters>5113</Characters>
  <Lines>4</Lines>
  <Paragraphs>1</Paragraphs>
  <TotalTime>3</TotalTime>
  <ScaleCrop>false</ScaleCrop>
  <LinksUpToDate>false</LinksUpToDate>
  <CharactersWithSpaces>5215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2018-08-24T03:58:00Z</dcterms:created>
  <dc:creator>Administrator</dc:creator>
  <cp:lastModifiedBy>老根</cp:lastModifiedBy>
  <dcterms:modified xsi:type="dcterms:W3CDTF">2024-09-25T01:14:23Z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03C1AF8E7BE44C88A533F1CBEA126D2F_13</vt:lpwstr>
  </property>
</Properties>
</file>