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sz w:val="24"/>
          <w:szCs w:val="24"/>
        </w:rPr>
        <w:t>选题依据</w:t>
      </w:r>
      <w:r>
        <w:rPr>
          <w:rFonts w:hint="eastAsia" w:ascii="宋体" w:hAnsi="宋体" w:eastAsia="宋体" w:cs="宋体"/>
          <w:sz w:val="24"/>
          <w:szCs w:val="24"/>
        </w:rPr>
        <w:t>：国内外相关研究的学术史梳理及研究动态；本课题相对已有研究的独到学术价值和应用价值等。</w:t>
      </w:r>
    </w:p>
    <w:p>
      <w:pPr>
        <w:tabs>
          <w:tab w:val="left" w:pos="2107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sz w:val="24"/>
          <w:szCs w:val="24"/>
        </w:rPr>
        <w:t>研究内容</w:t>
      </w:r>
      <w:r>
        <w:rPr>
          <w:rFonts w:hint="eastAsia" w:ascii="宋体" w:hAnsi="宋体" w:eastAsia="宋体" w:cs="宋体"/>
          <w:sz w:val="24"/>
          <w:szCs w:val="24"/>
        </w:rPr>
        <w:t>：本课题的研究对象、总体框架、重点难点、主要目标等。</w:t>
      </w:r>
    </w:p>
    <w:p>
      <w:pPr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sz w:val="24"/>
          <w:szCs w:val="24"/>
        </w:rPr>
        <w:t>思路方法</w:t>
      </w:r>
      <w:r>
        <w:rPr>
          <w:rFonts w:hint="eastAsia" w:ascii="宋体" w:hAnsi="宋体" w:eastAsia="宋体" w:cs="宋体"/>
          <w:sz w:val="24"/>
          <w:szCs w:val="24"/>
        </w:rPr>
        <w:t>：本课题研究的基本思路、具体研究方法、研究计划及其可行性等。</w:t>
      </w:r>
    </w:p>
    <w:p>
      <w:pPr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b/>
          <w:sz w:val="24"/>
          <w:szCs w:val="24"/>
        </w:rPr>
        <w:t>创新之处</w:t>
      </w:r>
      <w:r>
        <w:rPr>
          <w:rFonts w:hint="eastAsia" w:ascii="宋体" w:hAnsi="宋体" w:eastAsia="宋体" w:cs="宋体"/>
          <w:sz w:val="24"/>
          <w:szCs w:val="24"/>
        </w:rPr>
        <w:t>：在学术思想、学术观点、研究方法等方面的特色和创新。</w:t>
      </w:r>
    </w:p>
    <w:p>
      <w:pPr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b/>
          <w:sz w:val="24"/>
          <w:szCs w:val="24"/>
        </w:rPr>
        <w:t>预期成果</w:t>
      </w:r>
      <w:r>
        <w:rPr>
          <w:rFonts w:hint="eastAsia" w:ascii="宋体" w:hAnsi="宋体" w:eastAsia="宋体" w:cs="宋体"/>
          <w:sz w:val="24"/>
          <w:szCs w:val="24"/>
        </w:rPr>
        <w:t>：成果形式、使用去向及预期社会效益等。</w:t>
      </w: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选题依据：国内外相关研究的学术史梳理及研究动态；本课题相对已有研究的独到学术价值和应用价值等。</w:t>
      </w:r>
    </w:p>
    <w:p>
      <w:pPr>
        <w:tabs>
          <w:tab w:val="left" w:pos="2107"/>
        </w:tabs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国内外相关研究的学术史梳理及研究动态</w:t>
      </w:r>
    </w:p>
    <w:p>
      <w:pPr>
        <w:tabs>
          <w:tab w:val="left" w:pos="2107"/>
        </w:tabs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国内相关研究的学术史梳理及研究动态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以“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中职电子专业教学、课程思政教学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”为关键词作为“篇名”在中国知网中精确搜索，共有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3篇与“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中职电子专业教学、课程思政教学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”相关的学术期刊，其中包含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篇学位论文，其中硕士学位论文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篇，博士论文仅有1篇;从学术论文和理论文章的发文时间来看，201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年发表40篇，20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年发表106篇，20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年发表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8篇，202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年发表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307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篇，呈现出逐年递增的趋势，关于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的研究俨然成为目前学术界的热点话题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何美霖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在高校教育专业课程中融入思政教学，符合当前的教育发展趋势，也符合我国的高校发展理念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。邰志博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提出，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以促进就业和巿场需求为导向，以办好新时代职业教育为目标，力争培养出符合社会和产业发展所需的专业人才。</w:t>
      </w:r>
    </w:p>
    <w:p>
      <w:pPr>
        <w:tabs>
          <w:tab w:val="left" w:pos="2107"/>
        </w:tabs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国外相关研究的学术史梳理及研究动态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在国外研究中，仍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是一个较新的研究问题。McKellar Lois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提出，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子专业课程建设过程中应明晰培养方向，以巿场需求为导向，高度重视产教融合、校企合作，提高课程设置的实用性的同时，不能放松对学生的职业态度、职业精神的培养，合理设置课程顺序，体现培养的阶梯性，可根据企业的工作流程设置专业课程，根据企业的岗位需求设置专业选修课套餐，体现培养的方向性，提升人才培养的对口性，实现学以致用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Hilber Marina（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认为，高校思政教育和知识教育是互相联系的，高校教师在专业课教学中进行思政教育，不仅让学生形成良好的价值观，还可以促进学生在学习中积极学习，提高学生的道德感和社会责任感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3.发展趋势</w:t>
      </w:r>
    </w:p>
    <w:p>
      <w:pPr>
        <w:autoSpaceDE w:val="0"/>
        <w:autoSpaceDN w:val="0"/>
        <w:adjustRightInd w:val="0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从国内外研究现状可以看出，国内外学者对于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的研究，既为本文研究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的困境与对策提供了选题背景和理论基础，又为本文在研究思路和研究方法上提供了一个广阔的视野与参照。但由于文章涉及的研究对象及研究背景的不同，不能充分体现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多样性。简而言之，目前国内外关于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的研究还存在以下局限：</w:t>
      </w:r>
    </w:p>
    <w:p>
      <w:pPr>
        <w:autoSpaceDE w:val="0"/>
        <w:autoSpaceDN w:val="0"/>
        <w:adjustRightInd w:val="0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一是在内容上缺乏综合分析，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研究多倾向于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大环境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进行研究，忽视了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个案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综合分析，部分学者的研究具有一定局限性。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二是从研究方法来看，现有的研究多定性分析少定量分析，重理论阐述轻实地调研，同时没有取得突破性的进展，有进一步拓展的空间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本课题研究，便以此为基础，更深入的开展了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“课程思政教学”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的内涵、实践特征与当代趋势等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bookmarkStart w:id="20" w:name="_GoBack"/>
      <w:bookmarkEnd w:id="20"/>
    </w:p>
    <w:p>
      <w:pPr>
        <w:tabs>
          <w:tab w:val="left" w:pos="2107"/>
        </w:tabs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本课题相对已有研究的独到学术价值和应用价值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本课题的研究价值主要有两个方面，一是基于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价值层面；二是基于现实方面的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应用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价值。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在基于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价值层面的研究中，可以发觉当前学术界有关于课程思政教学的专著、课题、论文等成果较多，但是对中职电子专业课程思政教学进行深入探讨的少之又少。通过本课题在研究中通过采用文献研究法、案例研究法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调查研究法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等，对中职电子专业课程思政教学进行实地研究，在一定程度上可以丰富课程思政教学方面的相关理论；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在基于现实方面的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应用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价值中，本课题能够具有针对性的对中职电子专业课程思政教学开展调研，有助于相关研究人员对课程思政教学中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活动的发展进行总体把握，进而找出当前中职电子专业课程思政教学在开展中存在的问题，从而进一步的改善课程思政教学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的组织形式，对助力学生积极进步成长有着重要的实践性价值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tabs>
          <w:tab w:val="left" w:pos="2107"/>
        </w:tabs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研究内容：本课题的研究对象、总体框架、重点难点、主要目标等。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研究对象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课题采用实践调查法，针对产教融合背景下中职电子专业课程思政的有效策略开展调研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总体框架</w:t>
      </w:r>
    </w:p>
    <w:p>
      <w:pPr>
        <w:pStyle w:val="2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</w:p>
    <w:p>
      <w:pPr>
        <w:pStyle w:val="2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g">
            <w:drawing>
              <wp:inline distT="0" distB="0" distL="114300" distR="114300">
                <wp:extent cx="5189220" cy="4157980"/>
                <wp:effectExtent l="0" t="0" r="0" b="0"/>
                <wp:docPr id="33" name="画布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189220" cy="4157980"/>
                          <a:chOff x="0" y="0"/>
                          <a:chExt cx="5189220" cy="4157979"/>
                        </a:xfrm>
                      </wpg:grpSpPr>
                      <wps:wsp>
                        <wps:cNvPr id="5" name="矩形 3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5189220" cy="415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文本框 1"/>
                        <wps:cNvSpPr txBox="1"/>
                        <wps:spPr>
                          <a:xfrm>
                            <a:off x="67914" y="395888"/>
                            <a:ext cx="1714648" cy="6940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rPr>
                                  <w:rFonts w:hint="default" w:ascii="宋体" w:hAnsi="Times New Roman" w:eastAsia="宋体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研究基础：运用文献法分析已有研究资料，进行相关综述，完成前沿调研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文本框 2"/>
                        <wps:cNvSpPr txBox="1"/>
                        <wps:spPr>
                          <a:xfrm>
                            <a:off x="2354580" y="99060"/>
                            <a:ext cx="2742565" cy="39490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jc w:val="left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文本框 3"/>
                        <wps:cNvSpPr txBox="1"/>
                        <wps:spPr>
                          <a:xfrm>
                            <a:off x="2468275" y="594198"/>
                            <a:ext cx="914284" cy="29746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前沿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文本框 4"/>
                        <wps:cNvSpPr txBox="1"/>
                        <wps:spPr>
                          <a:xfrm>
                            <a:off x="3725781" y="296734"/>
                            <a:ext cx="1257506" cy="89166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选题缘由</w:t>
                              </w: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研究意义</w:t>
                              </w: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研究综述</w:t>
                              </w: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研究思路</w:t>
                              </w: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文本框 5"/>
                        <wps:cNvSpPr txBox="1"/>
                        <wps:spPr>
                          <a:xfrm>
                            <a:off x="3725781" y="1386705"/>
                            <a:ext cx="1257506" cy="49577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产教融合背景、中职电子专业课程思政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文本框 6"/>
                        <wps:cNvSpPr txBox="1"/>
                        <wps:spPr>
                          <a:xfrm>
                            <a:off x="2468275" y="1485859"/>
                            <a:ext cx="914284" cy="29746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概念界定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文本框 9"/>
                        <wps:cNvSpPr txBox="1"/>
                        <wps:spPr>
                          <a:xfrm>
                            <a:off x="2468245" y="2434590"/>
                            <a:ext cx="914400" cy="2971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现状分析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文本框 10"/>
                        <wps:cNvSpPr txBox="1"/>
                        <wps:spPr>
                          <a:xfrm>
                            <a:off x="3725545" y="2289810"/>
                            <a:ext cx="1257935" cy="4991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现状描述</w:t>
                              </w: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问题总结</w:t>
                              </w: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文本框 11"/>
                        <wps:cNvSpPr txBox="1"/>
                        <wps:spPr>
                          <a:xfrm>
                            <a:off x="2468245" y="3444240"/>
                            <a:ext cx="914400" cy="2971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模型构建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文本框 12"/>
                        <wps:cNvSpPr txBox="1"/>
                        <wps:spPr>
                          <a:xfrm>
                            <a:off x="3725545" y="3158490"/>
                            <a:ext cx="1257935" cy="762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在教育结果上建立反馈机制</w:t>
                              </w:r>
                            </w:p>
                            <w:p>
                              <w:pP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立足专业特点，做好课程设计</w:t>
                              </w:r>
                            </w:p>
                            <w:p>
                              <w:pP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文本框 13"/>
                        <wps:cNvSpPr txBox="1"/>
                        <wps:spPr>
                          <a:xfrm>
                            <a:off x="67914" y="1287550"/>
                            <a:ext cx="1714648" cy="69189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研究前提：对产教融合背景下中职电子专业课程思政的有效策略概念进行厘定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7" name="文本框 15"/>
                        <wps:cNvSpPr txBox="1"/>
                        <wps:spPr>
                          <a:xfrm>
                            <a:off x="67945" y="2170430"/>
                            <a:ext cx="1714500" cy="8661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现状反思：运用问卷法分析产教融合背景下中职电子专业课程思政教学现状，为研究做铺垫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" name="文本框 16"/>
                        <wps:cNvSpPr txBox="1"/>
                        <wps:spPr>
                          <a:xfrm>
                            <a:off x="67945" y="3326765"/>
                            <a:ext cx="1714500" cy="6692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rPr>
                                  <w:rFonts w:hint="default" w:ascii="Times New Roman" w:hAnsi="Times New Roman" w:eastAsia="宋体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宋体" w:eastAsia="宋体"/>
                                  <w:sz w:val="18"/>
                                  <w:szCs w:val="24"/>
                                </w:rPr>
                                <w:t>构建实施：产教融合背景下中职电子专业课程思政教学路径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直接连接符 17"/>
                        <wps:cNvCnPr/>
                        <wps:spPr>
                          <a:xfrm>
                            <a:off x="1782562" y="693351"/>
                            <a:ext cx="5717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18"/>
                        <wps:cNvCnPr/>
                        <wps:spPr>
                          <a:xfrm>
                            <a:off x="868278" y="1089971"/>
                            <a:ext cx="730" cy="1968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19"/>
                        <wps:cNvCnPr/>
                        <wps:spPr>
                          <a:xfrm>
                            <a:off x="868278" y="1980903"/>
                            <a:ext cx="0" cy="1983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1"/>
                        <wps:cNvCnPr/>
                        <wps:spPr>
                          <a:xfrm>
                            <a:off x="868045" y="3035300"/>
                            <a:ext cx="1270" cy="297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2"/>
                        <wps:cNvCnPr/>
                        <wps:spPr>
                          <a:xfrm>
                            <a:off x="1782445" y="3680460"/>
                            <a:ext cx="5721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782562" y="2575830"/>
                            <a:ext cx="5717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1782562" y="1585014"/>
                            <a:ext cx="5717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2925416" y="891662"/>
                            <a:ext cx="0" cy="594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2925416" y="1783323"/>
                            <a:ext cx="0" cy="594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9"/>
                        <wps:cNvCnPr/>
                        <wps:spPr>
                          <a:xfrm>
                            <a:off x="2925445" y="274447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接连接符 30"/>
                        <wps:cNvCnPr/>
                        <wps:spPr>
                          <a:xfrm>
                            <a:off x="3382559" y="693351"/>
                            <a:ext cx="3432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接连接符 31"/>
                        <wps:cNvCnPr/>
                        <wps:spPr>
                          <a:xfrm>
                            <a:off x="3382559" y="1585014"/>
                            <a:ext cx="3432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接连接符 32"/>
                        <wps:cNvCnPr/>
                        <wps:spPr>
                          <a:xfrm>
                            <a:off x="3382645" y="2520950"/>
                            <a:ext cx="342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接连接符 34"/>
                        <wps:cNvCnPr/>
                        <wps:spPr>
                          <a:xfrm>
                            <a:off x="3382645" y="3625850"/>
                            <a:ext cx="342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画布 35" o:spid="_x0000_s1026" o:spt="203" style="height:327.4pt;width:408.6pt;" coordsize="5189220,4157979" o:gfxdata="UEsDBAoAAAAAAIdO4kAAAAAAAAAAAAAAAAAEAAAAZHJzL1BLAwQUAAAACACHTuJAdLxeYNcAAAAF&#10;AQAADwAAAGRycy9kb3ducmV2LnhtbE2PQUvDQBCF74L/YRnBm91stTWk2RQp6qkIbQXpbZqdJqHZ&#10;2ZDdJu2/d/Wil4HHe7z3Tb682FYM1PvGsQY1SUAQl840XGn43L09pCB8QDbYOiYNV/KwLG5vcsyM&#10;G3lDwzZUIpawz1BDHUKXSenLmiz6ieuIo3d0vcUQZV9J0+MYy20rp0kylxYbjgs1drSqqTxtz1bD&#10;+4jjy6N6Hdan4+q6380+vtaKtL6/U8kCRKBL+AvDD35EhyIyHdyZjRethvhI+L3RS9XzFMRBw3z2&#10;lIIscvmfvvgGUEsDBBQAAAAIAIdO4kA9tgs1ngYAAFhAAAAOAAAAZHJzL2Uyb0RvYy54bWztnE2P&#10;20QYx+9IfAfLdxrPm+2Jmq2g2/ZSQaXCB/A6TmLhN2a8m+wZCW6cEBcQCCSQkHrkgIQQn6ZbPgbP&#10;jF9jJ9okrdpNcA8rJ55M7Hl+/j/P/GfS+w9WcWRcBUKGaTIx0T3LNILET6dhMp+Yn336+APXNGTu&#10;JVMvSpNgYl4H0nxw9v5795fZOMDpIo2mgTCgk0SOl9nEXOR5Nh6NpL8IYk/eS7MggZOzVMReDi/F&#10;fDQV3hJ6j6MRtix7tEzFNBOpH0gJ754XJ82yR7FLh+lsFvrBeepfxkGSF72KIPJyuCW5CDNpnumr&#10;nc0CP/9kNpNBbkQTE+4013/hS+D4Qv0dnd33xnPhZYvQLy/B2+USOvcUe2ECX1p3de7lnnEpwl5X&#10;ceiLVKaz/J6fxqPiRvSIwF0gqzM2T0R6mel7mY+X86wedAhUZ9QP7tb/+OqZMMLpxCTENBIvhoi/&#10;+vavl39+aRCmRmeZzcfQ6InInmfPRHGLcPg09T+XRpI+XHjJPPhQZjDSQJP6xKj7EfV63nx+NROx&#10;6gdu3ljpSFzXkQhWueHDmwy5HGMIkg/nKGIOd8tY+QsIaO9z/uLR1k86XF+VNy6+WF9efTnLDCiW&#10;zdDK1xva5wsvC3TEpBq1cmhZPbI//f7y718MgouR1W2qYZW3jGmrsbpoWUbjsNHsjIk3zoTMnwRp&#10;bKiDiSkgnJpn7+qpzFVQmyYqdkn6OIwi/fBEydob0FC9A6NcXaM6ukin1zAYS3jQJqb84tITgWlc&#10;ZiKcL1rY6FAo5N5CTOwqJjfffX3zw4ubn78yNL3qyyFyKipGvvooBRjr97eMue1wRE0DSCWcua6r&#10;guuNK5SRg6hNQVQVyjanlqujD+NUhe51xt5YTkzOMBDmq6GdgQjCYZzBAy2TuQ6hTKNwqsKlrkqK&#10;+cXDSBhXnhJE/a98OtaaqUs69+SiaKdPFXcVh3kg9P0tAm/6KJka+XUGmpFArjDVxcTB1DSiAFKL&#10;OtItcy+Mdmm5GZ18dbGCbu4mRU6fou6zvStFmDDKQOUUR5xbdql3FUbYoZjZKs6aMwottD4PHPWI&#10;O0KOQB6K3NuoEVEPzwFqhKntYgdAAU4Yp4h39Ai0CrsgV4ojzB3QJvVFA0angBHvY6SjewBGxMHM&#10;cZHGCHPbIbqjVlqD08yCLKo4cjmy7SGtbU6ARyhHCNJQV4/K2cDe1VEbJERc27F0T1tIopw5jpa+&#10;QZFOQZEQKEiXJPsNZDZEXeYyPbNrSBpS2+lW2gj3QdLhPyC36RKJFiUSpoQy3im2ASRqle4D1Eio&#10;MB8GRToJRap9rqbWhnx3WLGtkhtM24oqCbvcLXpqJAlBmcTBSdNlEuUcFQ0GlE4CJZhGdZMbJLzD&#10;UGqLEqGUYjqI0v/GR0KgED2SDnWS2qJEEHPBK1JMbhElx4ZVGd1gEKWTEKVNzvahZlJjbSPsOox1&#10;QVr3tmHRZjCTTscE2GBug04dlt0ApKpMQo5FyQaQWFVxu7aNiuQ3KNJJKNIGdxsdagI0IBGCbadY&#10;BGmlNlCkGiTb5rjIfQNIJwFS7W+/+v6Pm29+/fefH+Hvqxe/Gchp6dLD5JkoVWrLii1yXFhMA0cB&#10;vGubE8J00d5QxBwEs7Zi0nZLaRSFsPCpiqstK+VR8raXaGHTSDLV9d6hS7S5CGFXRxTsk8rKFf53&#10;uqavNowUVXSPD70IVlpFt/PhqiU0UC3AA1kuBwdovYB2IH/pGT3itlvAs11hBkLWVu/fLSG1Hd0j&#10;pG0m7kcI7E3ilq6wGwWp+XCJtb7/qNlIU+61Gfi4Q3zULnOXD9z2dXbiwyoLXmIRRooZdsMHwk7j&#10;L7tFWT1ISLNrCMZi+zaydyshtX/cQ6Rt2NyOiCpCaMWI7Vq0u+WHORhV1vFQhXS2ld1hQGpXuAdI&#10;ezPGboBUVarabQGpZL0MGcrU4yxTa7O3B0jbXtkPEPB5mQXbUNeM3gGQ4wSktnB7gLRtk9sBwRwz&#10;ClaLmsg0e7SaKqQsQZptgkMJchQlSO3M9vjYzwdp8wHlCDhqm6cxAyCbdrbf4RKkdlx7gOw3zdWA&#10;VMa9A6vSMGtZyzClgoCJRsF9gVODghyFgmx1Uosac2enjBBwUmEf3jYnlVCCMUyq1S7hgY+jmcMo&#10;f3Ozk0r280HafGwsUQdAjrJEBQy2AbKfC6IAsasMw7DFu3sMILHwamV4UJDjUZCtTmrxS5K9MkwF&#10;CLGxmuaulyADIG9aQfRPpOEH57qaK38cr37R3n4Nx+3/EODs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4JAABbQ29udGVudF9UeXBlc10ueG1s&#10;UEsBAhQACgAAAAAAh07iQAAAAAAAAAAAAAAAAAYAAAAAAAAAAAAQAAAA8AcAAF9yZWxzL1BLAQIU&#10;ABQAAAAIAIdO4kCKFGY80QAAAJQBAAALAAAAAAAAAAEAIAAAABQIAABfcmVscy8ucmVsc1BLAQIU&#10;AAoAAAAAAIdO4kAAAAAAAAAAAAAAAAAEAAAAAAAAAAAAEAAAAAAAAABkcnMvUEsBAhQAFAAAAAgA&#10;h07iQHS8XmDXAAAABQEAAA8AAAAAAAAAAQAgAAAAIgAAAGRycy9kb3ducmV2LnhtbFBLAQIUABQA&#10;AAAIAIdO4kA9tgs1ngYAAFhAAAAOAAAAAAAAAAEAIAAAACYBAABkcnMvZTJvRG9jLnhtbFBLBQYA&#10;AAAABgAGAFkBAAA2CgAAAAA=&#10;">
                <o:lock v:ext="edit" aspectratio="t"/>
                <v:rect id="矩形 32" o:spid="_x0000_s1026" o:spt="1" style="position:absolute;left:0;top:0;height:4157979;width:5189220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</v:rect>
                <v:shape id="文本框 1" o:spid="_x0000_s1026" o:spt="202" type="#_x0000_t202" style="position:absolute;left:67914;top:395888;height:694082;width:1714648;" filled="f" stroked="t" coordsize="21600,21600" o:gfxdata="UEsDBAoAAAAAAIdO4kAAAAAAAAAAAAAAAAAEAAAAZHJzL1BLAwQUAAAACACHTuJA8ZrfX7oAAADa&#10;AAAADwAAAGRycy9kb3ducmV2LnhtbEVPy07CQBTdm/APk0viTqalCUhl2oVI4lILwvbSuX3Ezp2m&#10;M1Dk6xkTE5cn573Or6YTFxpca1lBPItAEJdWt1wr2O+2T88gnEfW2FkmBT/kIM8mD2tMtR35ky6F&#10;r0UIYZeigsb7PpXSlQ0ZdDPbEweusoNBH+BQSz3gGMJNJ+dRtJAGWw4NDfb02lD5XZxNmDE/7pPN&#10;R0HLJZ6Szdvta1UdOqUep3H0AsLT1f+L/9zvWsECfq8EP8js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mt9f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rPr>
                            <w:rFonts w:hint="default" w:ascii="宋体" w:hAnsi="Times New Roman" w:eastAsia="宋体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研究基础：运用文献法分析已有研究资料，进行相关综述，完成前沿调研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354580;top:99060;height:3949065;width:2742565;" filled="f" stroked="t" coordsize="21600,21600" o:gfxdata="UEsDBAoAAAAAAIdO4kAAAAAAAAAAAAAAAAAEAAAAZHJzL1BLAwQUAAAACACHTuJAntZ6xLgAAADa&#10;AAAADwAAAGRycy9kb3ducmV2LnhtbEVPy4rCMBTdC/5DuAPuNFVhqh2jCx/gcqydcXunubZlmpvS&#10;xOfXG0FweTjv2eJqanGm1lWWFQwHEQji3OqKCwXZftOfgHAeWWNtmRTcyMFi3u3MMNH2wjs6p74Q&#10;IYRdggpK75tESpeXZNANbEMcuKNtDfoA20LqFi8h3NRyFEWf0mDFoaHEhpYl5f/pyYQZo0M2Xn2n&#10;FMf4N16t7z/T42+tVO9jGH2B8HT1b/HLvdUKYnheCX6Q8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tZ6x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jc w:val="left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jc w:val="center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</w:txbxContent>
                  </v:textbox>
                </v:shape>
                <v:shape id="文本框 3" o:spid="_x0000_s1026" o:spt="202" type="#_x0000_t202" style="position:absolute;left:2468275;top:594198;height:297464;width:914284;" filled="f" stroked="t" coordsize="21600,21600" o:gfxdata="UEsDBAoAAAAAAIdO4kAAAAAAAAAAAAAAAAAEAAAAZHJzL1BLAwQUAAAACACHTuJA70nutrgAAADa&#10;AAAADwAAAGRycy9kb3ducmV2LnhtbEVPyW7CMBC9I/EP1iD1VhxAYkkxHIBKPUJYep3GQxI1Hkex&#10;y/b1zKESx6e3z5c3V6sLtaHybGDQT0AR595WXBg47D/fp6BCRLZYeyYDdwqwXHQ7c0ytv/KOLlks&#10;lIRwSNFAGWOTah3ykhyGvm+IhTv71mEU2BbatniVcFfrYZKMtcOKpaHEhlYl5b/Zn5MZw+/DaL3N&#10;aDLBn9F68zjOzqfamLfeIPkAFekWX+J/95c1IFvlivhBL5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0nutr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前沿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3725781;top:296734;height:891662;width:1257506;" filled="f" stroked="t" coordsize="21600,21600" o:gfxdata="UEsDBAoAAAAAAIdO4kAAAAAAAAAAAAAAAAAEAAAAZHJzL1BLAwQUAAAACACHTuJAgAVLLbcAAADa&#10;AAAADwAAAGRycy9kb3ducmV2LnhtbEVPyarCMBTdP/AfwhXcaaqCQzW6cACXvjptr821LTY3pYnj&#10;15sHwlsezjydP00p7lS7wrKCbicCQZxaXXCmYL9bt0cgnEfWWFomBS9yMJ81fqYYa/vgX7onPhMh&#10;hF2MCnLvq1hKl+Zk0HVsRRy4i60N+gDrTOoaHyHclLIXRQNpsODQkGNFi5zSa3IzYUbvtO8vtwkN&#10;h3juL1fvw/hyLJVqNbvRBISnp/8Xf90brWAMf1eCH+Ts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BUsttwAAANo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选题缘由</w:t>
                        </w: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研究意义</w:t>
                        </w: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研究综述</w:t>
                        </w: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研究思路</w:t>
                        </w: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</w:p>
                    </w:txbxContent>
                  </v:textbox>
                </v:shape>
                <v:shape id="文本框 5" o:spid="_x0000_s1026" o:spt="202" type="#_x0000_t202" style="position:absolute;left:3725781;top:1386705;height:495773;width:1257506;" filled="f" stroked="t" coordsize="21600,21600" o:gfxdata="UEsDBAoAAAAAAIdO4kAAAAAAAAAAAAAAAAAEAAAAZHJzL1BLAwQUAAAACACHTuJA+4OtNb4AAADb&#10;AAAADwAAAGRycy9kb3ducmV2LnhtbEWPS2/CQAyE75X6H1auxA02gFTawIZDKRLHNqTlarLOQ2S9&#10;UXZ5tL++PiD15pHnG49X65vr1IWG0Ho2MJ0koIhLb1uuDRT77fgFVIjIFjvPZOCHAqyzx4cVptZf&#10;+ZMueayVhHBI0UATY59qHcqGHIaJ74llV/nBYRQ51NoOeJVw1+lZkjxrhy3LhQZ7emuoPOVnJzVm&#10;h2K++chpscDjfPP++/VafXfGjJ6myRJUpFv8N9/pnRVO2ssvMo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4OtN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产教融合背景、中职电子专业课程思政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2468275;top:1485859;height:297464;width:914284;" filled="f" stroked="t" coordsize="21600,21600" o:gfxdata="UEsDBAoAAAAAAIdO4kAAAAAAAAAAAAAAAAAEAAAAZHJzL1BLAwQUAAAACACHTuJAlM8Irr4AAADb&#10;AAAADwAAAGRycy9kb3ducmV2LnhtbEWPQW/CMAyF75P4D5En7QZpiwSjI/QAm7QjdN24eo1pqzVO&#10;1WQt49cTJKTdbL33PT+vs7NpxUC9aywriGcRCOLS6oYrBcXH2/QZhPPIGlvLpOCPHGSbycMaU21H&#10;PtCQ+0qEEHYpKqi971IpXVmTQTezHXHQTrY36MPaV1L3OIZw08okihbSYMPhQo0dbWsqf/JfE2ok&#10;x2K+2+e0XOL3fPd6+Vydvlqlnh7j6AWEp7P/N9/pdx24GG6/hAH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8I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概念界定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2468245;top:2434590;height:297180;width:914400;" filled="f" stroked="t" coordsize="21600,21600" o:gfxdata="UEsDBAoAAAAAAIdO4kAAAAAAAAAAAAAAAAAEAAAAZHJzL1BLAwQUAAAACACHTuJAZB2W2bsAAADb&#10;AAAADwAAAGRycy9kb3ducmV2LnhtbEWPSY/CMAyF70j8h8hI3IYUkFgKgQOLxJEp29U0pq1onKoJ&#10;66+fII3EzdZ73/PzdP40pbhT7QrLCrqdCARxanXBmYL9bv0zAuE8ssbSMil4kYP5rNmYYqztg3/p&#10;nvhMhBB2MSrIva9iKV2ak0HXsRVx0C62NujDWmdS1/gI4aaUvSgaSIMFhws5VrTIKb0mNxNq9E77&#10;/nKb0HCI5/5y9T6ML8dSqXarG01AeHr6r/mf3ugPB59fwgB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2W2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现状分析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3725545;top:2289810;height:499110;width:1257935;" filled="f" stroked="t" coordsize="21600,21600" o:gfxdata="UEsDBAoAAAAAAIdO4kAAAAAAAAAAAAAAAAAEAAAAZHJzL1BLAwQUAAAACACHTuJAC1EzQr4AAADb&#10;AAAADwAAAGRycy9kb3ducmV2LnhtbEWPQW/CMAyF75P4D5En7QZpqQSjI/QAm7QjdN24eo1pqzVO&#10;1WQt49cTJKTdbL33PT+vs7NpxUC9aywriGcRCOLS6oYrBcXH2/QZhPPIGlvLpOCPHGSbycMaU21H&#10;PtCQ+0qEEHYpKqi971IpXVmTQTezHXHQTrY36MPaV1L3OIZw08p5FC2kwYbDhRo72tZU/uS/JtSY&#10;H4tkt89pucTvZPd6+Vydvlqlnh7j6AWEp7P/N9/pdx24BG6/hAH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1EzQ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现状描述</w:t>
                        </w: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问题总结</w:t>
                        </w: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</w:p>
                    </w:txbxContent>
                  </v:textbox>
                </v:shape>
                <v:shape id="文本框 11" o:spid="_x0000_s1026" o:spt="202" type="#_x0000_t202" style="position:absolute;left:2468245;top:3444240;height:297180;width:914400;" filled="f" stroked="t" coordsize="21600,21600" o:gfxdata="UEsDBAoAAAAAAIdO4kAAAAAAAAAAAAAAAAAEAAAAZHJzL1BLAwQUAAAACACHTuJAhLirNr4AAADb&#10;AAAADwAAAGRycy9kb3ducmV2LnhtbEWPzW7CMBCE70i8g7VIvREHUkGbYjiUVuqxhBSu23jzo8br&#10;KHYD7dNjJCRuu5r5ZmdXm7NpxUC9aywrmEUxCOLC6oYrBfn+ffoEwnlkja1lUvBHDjbr8WiFqbYn&#10;3tGQ+UqEEHYpKqi971IpXVGTQRfZjjhope0N+rD2ldQ9nkK4aeU8jhfSYMPhQo0dvdZU/GS/JtSY&#10;H/Nk+5nRconfyfbt/+u5PLRKPUxm8QsIT2d/N9/oDx24R7j+EgaQ6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LirN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模型构建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3725545;top:3158490;height:762000;width:1257935;" filled="f" stroked="t" coordsize="21600,21600" o:gfxdata="UEsDBAoAAAAAAIdO4kAAAAAAAAAAAAAAAAAEAAAAZHJzL1BLAwQUAAAACACHTuJA6/QOrb4AAADb&#10;AAAADwAAAGRycy9kb3ducmV2LnhtbEWPzW7CMBCE70i8g7VIvREHokKbYjiUVuqxhBSu23jzo8br&#10;KHYD7dNjJCRuu5r5ZmdXm7NpxUC9aywrmEUxCOLC6oYrBfn+ffoEwnlkja1lUvBHDjbr8WiFqbYn&#10;3tGQ+UqEEHYpKqi971IpXVGTQRfZjjhope0N+rD2ldQ9nkK4aeU8jhfSYMPhQo0dvdZU/GS/JtSY&#10;H/Nk+5nRconfyfbt/+u5PLRKPUxm8QsIT2d/N9/oDx24R7j+EgaQ6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/QOr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在教育结果上建立反馈机制</w:t>
                        </w:r>
                      </w:p>
                      <w:p>
                        <w:pP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立足专业特点，做好课程设计</w:t>
                        </w:r>
                      </w:p>
                      <w:p>
                        <w:pP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</w:pPr>
                      </w:p>
                    </w:txbxContent>
                  </v:textbox>
                </v:shape>
                <v:shape id="文本框 13" o:spid="_x0000_s1026" o:spt="202" type="#_x0000_t202" style="position:absolute;left:67914;top:1287550;height:691894;width:1714648;" filled="f" stroked="t" coordsize="21600,21600" o:gfxdata="UEsDBAoAAAAAAIdO4kAAAAAAAAAAAAAAAAAEAAAAZHJzL1BLAwQUAAAACACHTuJAGyaQ2r4AAADb&#10;AAAADwAAAGRycy9kb3ducmV2LnhtbEWPzW7CMBCE75V4B2uReitOiAQlxcmhFKnHNlC4LvHmR43X&#10;UWwI5elxpUq97Wrmm51d51fTiQsNrrWsIJ5FIIhLq1uuFex326dnEM4ja+wsk4IfcpBnk4c1ptqO&#10;/EmXwtcihLBLUUHjfZ9K6cqGDLqZ7YmDVtnBoA/rUEs94BjCTSfnUbSQBlsOFxrs6bWh8rs4m1Bj&#10;ftwnm4+Clks8JZu329eqOnRKPU7j6AWEp6v/N//R7zpwC/j9JQwg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aQ2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研究前提：对产教融合背景下中职电子专业课程思政的有效策略概念进行厘定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67945;top:2170430;height:866140;width:1714500;" filled="f" stroked="t" coordsize="21600,21600" o:gfxdata="UEsDBAoAAAAAAIdO4kAAAAAAAAAAAAAAAAAEAAAAZHJzL1BLAwQUAAAACACHTuJAdGo1QbwAAADb&#10;AAAADwAAAGRycy9kb3ducmV2LnhtbEWPS4/CMAyE7yvxHyIjcVtSQKJLIXDgIXGELo+raUxb0ThV&#10;E56/niCttDdbM994PJk9TCVu1LjSsoJeNwJBnFldcq5g97v6/gHhPLLGyjIpeJKD2bT1NcFE2ztv&#10;6Zb6XIQQdgkqKLyvEyldVpBB17U1cdDOtjHow9rkUjd4D+Gmkv0oGkqDJYcLBdY0Lyi7pFcTavSP&#10;u8Fik1Ic42mwWL72o/OhUqrT7kVjEJ4e/t/8R6914GL4/BIGk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qNUG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现状反思：运用问卷法分析产教融合背景下中职电子专业课程思政教学现状，为研究做铺垫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67945;top:3326765;height:669290;width:1714500;" filled="f" stroked="t" coordsize="21600,21600" o:gfxdata="UEsDBAoAAAAAAIdO4kAAAAAAAAAAAAAAAAAEAAAAZHJzL1BLAwQUAAAACACHTuJABfWhM74AAADb&#10;AAAADwAAAGRycy9kb3ducmV2LnhtbEWPS2/CQAyE75X6H1auxA02gFTawIZDKRLHNqTlarLOQ2S9&#10;UXZ5tL++PiD15pHnG49X65vr1IWG0Ho2MJ0koIhLb1uuDRT77fgFVIjIFjvPZOCHAqyzx4cVptZf&#10;+ZMueayVhHBI0UATY59qHcqGHIaJ74llV/nBYRQ51NoOeJVw1+lZkjxrhy3LhQZ7emuoPOVnJzVm&#10;h2K++chpscDjfPP++/VafXfGjJ6myRJUpFv8N9/pnRVOysovMo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WhM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rPr>
                            <w:rFonts w:hint="default" w:ascii="Times New Roman" w:hAnsi="Times New Roman" w:eastAsia="宋体"/>
                            <w:sz w:val="18"/>
                            <w:szCs w:val="24"/>
                          </w:rPr>
                        </w:pPr>
                        <w:r>
                          <w:rPr>
                            <w:rFonts w:hint="default" w:ascii="宋体" w:eastAsia="宋体"/>
                            <w:sz w:val="18"/>
                            <w:szCs w:val="24"/>
                          </w:rPr>
                          <w:t>构建实施：产教融合背景下中职电子专业课程思政教学路径</w:t>
                        </w:r>
                      </w:p>
                    </w:txbxContent>
                  </v:textbox>
                </v:shape>
                <v:line id="直接连接符 17" o:spid="_x0000_s1026" o:spt="20" style="position:absolute;left:1782562;top:693351;height:0;width:571793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8" o:spid="_x0000_s1026" o:spt="20" style="position:absolute;left:868278;top:1089971;height:196851;width:73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9" o:spid="_x0000_s1026" o:spt="20" style="position:absolute;left:868278;top:1980903;height:198309;width: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1" o:spid="_x0000_s1026" o:spt="20" style="position:absolute;left:868045;top:3035300;height:297815;width:1270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2" o:spid="_x0000_s1026" o:spt="20" style="position:absolute;left:1782445;top:3680460;height:0;width:572135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82562;top:2575830;height:0;width:571793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82562;top:1585014;height:0;width:571793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25416;top:891662;height:594198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25416;top:1783323;height:594198;width: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9" o:spid="_x0000_s1026" o:spt="20" style="position:absolute;left:2925445;top:2744470;height:693420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0" o:spid="_x0000_s1026" o:spt="20" style="position:absolute;left:3382559;top:693351;height:0;width:343222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1" o:spid="_x0000_s1026" o:spt="20" style="position:absolute;left:3382559;top:1585014;height:0;width:343222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2" o:spid="_x0000_s1026" o:spt="20" style="position:absolute;left:3382645;top:2520950;height:0;width:34290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4" o:spid="_x0000_s1026" o:spt="20" style="position:absolute;left:3382645;top:3625850;height:0;width:342900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重点难点</w:t>
      </w:r>
    </w:p>
    <w:p>
      <w:pPr>
        <w:spacing w:line="360" w:lineRule="auto"/>
        <w:ind w:firstLine="482" w:firstLineChars="200"/>
        <w:jc w:val="both"/>
        <w:outlineLvl w:val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重点：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产教融合背景下中职电子专业课程思政教学中，如何将评价手段、教学方法、产教融合育人融为一体研究；</w:t>
      </w:r>
    </w:p>
    <w:p>
      <w:pPr>
        <w:spacing w:line="360" w:lineRule="auto"/>
        <w:ind w:firstLine="482" w:firstLineChars="200"/>
        <w:jc w:val="both"/>
        <w:outlineLvl w:val="0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难点：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产教融合背景下中职电子专业课程思政教学，如何颠覆传统以教科书和教师为主体的知识传授方法,赋予了学生根据自身需求选择相应的内容进行学习的弹性权力，建立了教师+学生的多维化发散性知识传递路径研究。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主要目标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总体目标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本项目的总体研究目标为通过广泛的调查以及设计对比实验，全面了解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对学生发展的影响，并制定出具体可行的以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为途径，促进学生素养能力提升的有效方案。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阶段性目标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理论研究目标：深刻理解产教融合背景下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的含义，分析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的现状，明确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的具体内容。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实验阶段目标：通过开展对比实验，选出能够充分发挥中职电子专业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作用的最佳路径。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总结阶段目标：通过对实验结果进行整理，形成完善的中职电子专业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开展计划。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思路方法：本课题研究的基本思路、具体研究方法、研究计划及其可行性等。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基本思路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课题研究始终按照“发现问题——提出问题——分析问题——解决问题——归纳总结”的思路进行课题研究工作的落实。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课题组教师结合以往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教学活动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过程中呈现出的问题，确定了“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产教融合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背景下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”作为本课题研究的重要方向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深入解读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内涵，结合当前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的现状以及存在的问题，初步确立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明确的课题研究目标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制定了详细的研究方案，明确课题研究的重难点内容，分阶段开展课题研究工作，初步探索明确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的具体措施。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将课题研究的具体措施应用于课题组教师所在班级，归纳总结阶段性成果的成效，同时探讨其中暴露出的问题。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通过问题的分析，确定后续的修正方案。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进行课题研究研究报告的撰写，进行成果落实与推广工作。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研究方法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文献研究法：借助学校互联网教学工具，搜集整理与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产教融合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中职电子专业、课程思政教学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等相关的研究文献；同时通过学校课题研究系统查找与本课题研究相关的研究资料，并进行相关的研究成果整理，确保后续课题研究能够有充足的理论依据。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调查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研究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法：通过问卷调查，探讨教师对于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的认知，以及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中职电子专业课程思政教学中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存在的具体问题；其次，在具体访谈过程中，课题组教师深入到具体的教学活动中，调查分析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中存在的问题，从而为课题研究提供更加详细的数据支撑。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案例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研究法：将课题研究的阶段性成果，应用于课题组教师所在班级中；通过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具体的案例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，分析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措施的具体成果，同时也从案例中发现问题，结合问题对课题后续研究的具体方案进行综合整理与分析，确保课题研究能够更加符合当前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现状，从而达到提高学科教学效果的功效。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总结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归纳法：课题组教师在各个研究阶段，对课题研究成果进行分阶段总结与归纳，通过阶段性成果的形式展现出来，比如论文、案例等，为最终研究报告的撰写奠定基础。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研究计划及其可行性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准备阶段（2023年3月至2023年12月）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1、召开课题组成员研讨会，确立课题研究的宏观主题，分工合作开展相关资料的收集与整理工作，进行文献综述。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2、编制调查问卷、访谈提纲和观察表，结合本校实际情况，依据本课题的研究目的和研究内容进行设计。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阶段达成目标：完成已有文献的整理和收集工作，完成对学生的调研工作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研究内容：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（1）查阅文献，对已有的文献进行梳理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（2）在已有文献梳理的基础上，将有价值的文献资源进行整合学习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（3）设计并发放调查问卷，整合调研现状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（4）召开课题组会议，明确课题组成员的责任并划分任务,明确目标,制定计划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成果形式：调查报告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实施阶段（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年1月至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年6月）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（1）对学校教师和学生开展问卷调查和访谈，观察学生并做好相关记录，对调查结果进行数据分析，撰写调查报告。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（2）开展课题组学术研讨，学科教师教育沙龙、专题讲座等，对目前进行的研究进行分析总结，撰写课题相关学术论文。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（3）在已有研究基础上进行中期报告的撰写，进一步梳理研究思路，对后续研究进行思考。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阶段研究内容：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(1)按照课题方案，落实课题研究措施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(2)对过程性材料进行收集整合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(3)对学生实施阶段性调查并开展成效分析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(4)结合成效分析对课题方案进行整改优化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阶段成果形式：优化后的课题方案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完成阶段（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年7月至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年8月）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在此阶段已经完成了所有的调查和数据分析，对已有研究进行整体梳理，撰写结题报告。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总结阶段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阶段性达成目标：形成课题成果和课题论文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阶段性研究内容：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(1)汇总过程性材料，梳理可行措施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(2)形成课题报告，撰写课题论文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创新之处：在学术思想、学术观点、研究方法等方面的特色和创新。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从研究方向分析，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研究通过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这一新的研究视角，深入阐释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的内容、运作过程与运行机理，从学理上就其理论逻辑和实践逻辑进行抽象与分析。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因此，选择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作为研究方向，是当前课题研究项目的一个亮点。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从研究方法的应用分析，此次研究预计采用前测、后测问卷调查的方式，借助前测的过程明确问题，借助后测实验过程了解成果的可行性，两种方式相结合更能够突出课题研究的特征，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探索构建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的理论分析框架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突破了以往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研究，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偏重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理论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解读的常规路径。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从课题选题角度分析。本课题切口小，问题更加聚焦。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研究解析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的转型变化及总体特征、进一步提炼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的概念、要素、结构、性质、功能等，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中职电子专业课程思政教学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的推进机制等方面有一定的创新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，使研究更具针对性和实效性。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预期成果：成果形式、使用去向及预期社会效益等。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80"/>
        <w:gridCol w:w="3714"/>
        <w:gridCol w:w="1270"/>
        <w:gridCol w:w="1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56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完成时间</w:t>
            </w:r>
          </w:p>
        </w:tc>
        <w:tc>
          <w:tcPr>
            <w:tcW w:w="371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预  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成  果  名  称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成果形式</w:t>
            </w:r>
          </w:p>
        </w:tc>
        <w:tc>
          <w:tcPr>
            <w:tcW w:w="136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56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PO_6_date9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2023.03-2023.05</w:t>
            </w:r>
          </w:p>
        </w:tc>
        <w:tc>
          <w:tcPr>
            <w:tcW w:w="371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" w:name="PO_6_subjectClass9"/>
            <w:bookmarkEnd w:id="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产教融合背景下中职电子专业课程思政教学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问卷调查</w:t>
            </w:r>
          </w:p>
        </w:tc>
        <w:tc>
          <w:tcPr>
            <w:tcW w:w="127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2" w:name="PO_6_subjectType9"/>
            <w:bookmarkEnd w:id="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问卷调查</w:t>
            </w:r>
          </w:p>
        </w:tc>
        <w:tc>
          <w:tcPr>
            <w:tcW w:w="136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3" w:name="PO_6_charger9"/>
          </w:p>
          <w:bookmarkEnd w:id="3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56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4" w:name="PO_6_date10"/>
            <w:bookmarkEnd w:id="4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2023.05-2023.12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5" w:name="PO_6_subjectClass10"/>
            <w:bookmarkEnd w:id="5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产教融合背景下中职电子专业课程思政教学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案例研究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6" w:name="PO_6_subjectType10"/>
            <w:bookmarkEnd w:id="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案例研究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7" w:name="PO_6_charger10"/>
          </w:p>
          <w:bookmarkEnd w:id="7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56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8" w:name="PO_6_date11"/>
            <w:bookmarkEnd w:id="8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2023.12-2024.05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9" w:name="PO_6_subjectClass11"/>
            <w:bookmarkEnd w:id="9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产教融合背景下中职电子专业课程思政教学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分析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0" w:name="PO_6_subjectType11"/>
            <w:bookmarkEnd w:id="1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期刊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11" w:name="PO_6_charger11"/>
          </w:p>
          <w:bookmarkEnd w:id="11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56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2" w:name="PO_6_date12"/>
            <w:bookmarkEnd w:id="1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2024.05-2024.07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3" w:name="PO_6_subjectClass12"/>
            <w:bookmarkEnd w:id="1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产教融合背景下中职电子专业课程思政教学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研究报告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4" w:name="PO_6_subjectType12"/>
            <w:bookmarkEnd w:id="14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研究报告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15" w:name="PO_6_charger12"/>
          </w:p>
          <w:bookmarkEnd w:id="15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56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6" w:name="PO_6_date13"/>
            <w:bookmarkEnd w:id="1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2024.07-2024.12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7" w:name="PO_6_subjectClass13"/>
            <w:bookmarkEnd w:id="17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产教融合背景下中职电子专业课程思政教学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研究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8" w:name="PO_6_subjectType13"/>
            <w:bookmarkEnd w:id="18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19" w:name="PO_6_charger13"/>
          </w:p>
          <w:bookmarkEnd w:id="19"/>
        </w:tc>
      </w:tr>
    </w:tbl>
    <w:p>
      <w:pPr>
        <w:pStyle w:val="2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本课题的研究工作，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以结题报告的形式汇报研究成果。在实践研究过程中，子课题可以形成相应的论文，尽量在课题研究期间发表。在实践过程中，一些优秀的课堂教学可以撰写课堂教学案例，收集课件、教案、课堂实录等，为课题研究成果推广到整个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中职电子专业教学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提供可借鉴的蓝本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可更好地提高当前的中职电子专业课程思政教学水平，完善中职电子专业教学内容。</w:t>
      </w:r>
    </w:p>
    <w:p>
      <w:pPr>
        <w:pStyle w:val="2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606415" cy="3114675"/>
            <wp:effectExtent l="0" t="0" r="13335" b="9525"/>
            <wp:docPr id="1" name="图片 1" descr="陈伟露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伟露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10" w:h="16850"/>
      <w:pgMar w:top="1432" w:right="1470" w:bottom="1960" w:left="1599" w:header="0" w:footer="16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utf-8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5"/>
        <w:w w:val="9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25"/>
        <w:w w:val="93"/>
        <w:sz w:val="27"/>
        <w:szCs w:val="27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zYjA5YzYyN2Q0MTc4ZTY2NDMyNTBlOTc0YjUyNTgifQ=="/>
  </w:docVars>
  <w:rsids>
    <w:rsidRoot w:val="00172A27"/>
    <w:rsid w:val="2899561F"/>
    <w:rsid w:val="58450FAD"/>
    <w:rsid w:val="636F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 2"/>
    <w:basedOn w:val="1"/>
    <w:unhideWhenUsed/>
    <w:qFormat/>
    <w:uiPriority w:val="0"/>
    <w:pPr>
      <w:snapToGrid w:val="0"/>
      <w:spacing w:beforeLines="0" w:afterLines="0" w:line="336" w:lineRule="auto"/>
      <w:ind w:firstLine="555"/>
    </w:pPr>
    <w:rPr>
      <w:rFonts w:hint="default" w:ascii="Times New Roman" w:hAnsi="Times New Roman" w:eastAsia="FangSong_utf-8" w:cs="宋体"/>
      <w:spacing w:val="-2"/>
      <w:sz w:val="30"/>
      <w:szCs w:val="20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character" w:styleId="8">
    <w:name w:val="page number"/>
    <w:unhideWhenUsed/>
    <w:qFormat/>
    <w:uiPriority w:val="0"/>
    <w:rPr>
      <w:rFonts w:hint="default" w:cs="Times New Roman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NormalCharacter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2023-05-03T16:11:00Z</dcterms:created>
  <dc:creator>Kingsoft-PDF</dc:creator>
  <cp:lastModifiedBy>老根</cp:lastModifiedBy>
  <dcterms:modified xsi:type="dcterms:W3CDTF">2024-08-08T07:40:36Z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2023-05-03T16:11:31Z</vt:filetime>
  </property>
  <property fmtid="{D5CDD505-2E9C-101B-9397-08002B2CF9AE}" pid="4" name="UsrData">
    <vt:lpwstr>64521728a2d7b00015a9d6a5</vt:lpwstr>
  </property>
  <property fmtid="{D5CDD505-2E9C-101B-9397-08002B2CF9AE}" pid="5" name="KSOProductBuildVer">
    <vt:lpwstr>2052-12.1.0.15398</vt:lpwstr>
  </property>
  <property fmtid="{D5CDD505-2E9C-101B-9397-08002B2CF9AE}" pid="6" name="ICV">
    <vt:lpwstr>42E90010014A4B32957832253D19D4EC_12</vt:lpwstr>
  </property>
</Properties>
</file>