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57553">
      <w:pPr>
        <w:keepNext w:val="0"/>
        <w:keepLines w:val="0"/>
        <w:pageBreakBefore w:val="0"/>
        <w:kinsoku/>
        <w:wordWrap/>
        <w:overflowPunct/>
        <w:topLinePunct w:val="0"/>
        <w:autoSpaceDE/>
        <w:autoSpaceDN/>
        <w:bidi w:val="0"/>
        <w:spacing w:after="0" w:line="360" w:lineRule="auto"/>
        <w:jc w:val="center"/>
        <w:textAlignment w:val="auto"/>
        <w:outlineLvl w:val="0"/>
        <w:rPr>
          <w:rFonts w:hint="eastAsia" w:ascii="宋体" w:hAnsi="宋体" w:eastAsia="宋体" w:cs="宋体"/>
          <w:b/>
          <w:bCs/>
          <w:sz w:val="24"/>
          <w:szCs w:val="24"/>
        </w:rPr>
      </w:pPr>
      <w:bookmarkStart w:id="0" w:name="_Toc8708"/>
      <w:bookmarkStart w:id="1" w:name="_Toc14612"/>
      <w:bookmarkStart w:id="19" w:name="_GoBack"/>
      <w:r>
        <w:rPr>
          <w:rFonts w:hint="eastAsia" w:ascii="宋体" w:hAnsi="宋体" w:eastAsia="宋体" w:cs="宋体"/>
          <w:b/>
          <w:bCs/>
          <w:sz w:val="28"/>
          <w:szCs w:val="28"/>
        </w:rPr>
        <w:t>协同治理视角下社会心理服务体系建设路径与实践研究</w:t>
      </w:r>
      <w:bookmarkEnd w:id="0"/>
      <w:bookmarkEnd w:id="1"/>
    </w:p>
    <w:bookmarkEnd w:id="19"/>
    <w:p w14:paraId="542A5DA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p>
    <w:p w14:paraId="04E7B8E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b w:val="0"/>
          <w:bCs w:val="0"/>
          <w:sz w:val="24"/>
          <w:szCs w:val="24"/>
          <w:lang w:val="en-US" w:eastAsia="zh-CN"/>
        </w:rPr>
        <w:t>：近年来，我国社会经济发展速度不断加快，改革工作不断深入化进行，社会结构也随着发生巨大变化。受此类因素的影响，我国人民在生活质量不断提升的同时，其工作和生活压力也在不断增大，心理疾病患者数量呈逐年上升趋势，因多种不良情绪引发恶性事件的情况时有发生，对社会和谐、稳定地发展造成严重威胁。针对此种情况的出现，我国提出社会心理服务体系建设的构想，并开展相应实践工作，以保障经济高速发展背景下社会和谐、稳定发展。社会心理服务体系是现阶段我国社会治理工作中重要组成部分，其主要目的是通过相应的心理干预措施解决影响社会稳定发展的心理隐患，培育社会大众的良好社会心态。本文对协同治理视角下我市社会心理服务体系建设路径与实践情况进行研究，并提出相应优化改进意见，以此不断推进我市社会心理服务体系建设发展，促进社会大众良好社会心态的培养，充分保障社会和谐、稳定发展。</w:t>
      </w:r>
    </w:p>
    <w:p w14:paraId="12808D1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关键词：社会心理服务；社会心理服务体系；建设</w:t>
      </w:r>
    </w:p>
    <w:p w14:paraId="1FF41F6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p>
    <w:p w14:paraId="0CCFEC0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sectPr>
          <w:headerReference r:id="rId5"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6965505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目录</w:t>
      </w:r>
    </w:p>
    <w:sdt>
      <w:sdtPr>
        <w:rPr>
          <w:rFonts w:hint="default" w:ascii="Times New Roman" w:hAnsi="Times New Roman" w:eastAsia="宋体" w:cs="Times New Roman"/>
          <w:sz w:val="24"/>
          <w:szCs w:val="24"/>
          <w:lang w:val="en-US" w:eastAsia="zh-CN" w:bidi="ar-SA"/>
        </w:rPr>
        <w:id w:val="147481216"/>
        <w15:color w:val="DBDBDB"/>
        <w:docPartObj>
          <w:docPartGallery w:val="Table of Contents"/>
          <w:docPartUnique/>
        </w:docPartObj>
      </w:sdtPr>
      <w:sdtEndPr>
        <w:rPr>
          <w:rFonts w:hint="eastAsia" w:ascii="宋体" w:hAnsi="宋体" w:eastAsia="宋体" w:cs="宋体"/>
          <w:b/>
          <w:bCs/>
          <w:sz w:val="24"/>
          <w:szCs w:val="24"/>
          <w:lang w:val="en-US" w:eastAsia="zh-CN" w:bidi="ar-SA"/>
        </w:rPr>
      </w:sdtEndPr>
      <w:sdtContent>
        <w:p w14:paraId="2147C212">
          <w:pPr>
            <w:spacing w:before="0" w:beforeLines="0" w:after="0" w:afterLines="0" w:line="360" w:lineRule="auto"/>
            <w:ind w:left="0" w:leftChars="0" w:right="0" w:rightChars="0" w:firstLine="0" w:firstLineChars="0"/>
            <w:jc w:val="center"/>
            <w:rPr>
              <w:rFonts w:hint="default" w:ascii="Times New Roman" w:hAnsi="Times New Roman" w:eastAsia="宋体" w:cs="Times New Roman"/>
              <w:sz w:val="24"/>
              <w:szCs w:val="24"/>
            </w:rPr>
          </w:pPr>
        </w:p>
        <w:p w14:paraId="398DDC44">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fldChar w:fldCharType="begin"/>
          </w:r>
          <w:r>
            <w:rPr>
              <w:rFonts w:hint="default" w:ascii="Times New Roman" w:hAnsi="Times New Roman" w:eastAsia="宋体" w:cs="Times New Roman"/>
              <w:b/>
              <w:bCs/>
              <w:sz w:val="24"/>
              <w:szCs w:val="24"/>
              <w:lang w:val="en-US" w:eastAsia="zh-CN"/>
            </w:rPr>
            <w:instrText xml:space="preserve">TOC \o "1-2" \h \u </w:instrText>
          </w:r>
          <w:r>
            <w:rPr>
              <w:rFonts w:hint="default" w:ascii="Times New Roman" w:hAnsi="Times New Roman" w:eastAsia="宋体" w:cs="Times New Roman"/>
              <w:b/>
              <w:bCs/>
              <w:sz w:val="24"/>
              <w:szCs w:val="24"/>
              <w:lang w:val="en-US" w:eastAsia="zh-CN"/>
            </w:rPr>
            <w:fldChar w:fldCharType="separate"/>
          </w: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_Toc6707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一、研究设计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_Toc6707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4C91FC77">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_Toc898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（一）概念界定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4DDE870A">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_Toc11511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（二）研究目的及意义</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0450EDF2">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_Toc12193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（三）研究范围及基本内容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_Toc12193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11B0C29B">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_Toc23796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（四）研究思路及创新点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06CE069F">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_Toc23988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（五）研究方法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78826EE2">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_Toc1850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（六）研究的步骤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D986C34">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_Toc30085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二、研究基础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52DA564">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_Toc24441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（一）课题研究背景</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_Toc24441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401D949B">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_Toc25298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（二）国内外研究现状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_Toc25298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1B178831">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_Toc367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（三）研究的理论依据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7C576808">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_Toc30807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三、研究的主要过程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_Toc30807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55B60AAA">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_Toc20392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（一）社会心理服务体系建设现状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_Toc20392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56EB259A">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_Toc392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（二）社会心理服务体系建设中面临的问题及其成因</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2DDBEF9F">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_Toc16547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（三）协同治理视角下助推我市社会心理服务体系建设</w:t>
          </w:r>
          <w:r>
            <w:rPr>
              <w:rFonts w:hint="eastAsia" w:ascii="Times New Roman" w:hAnsi="Times New Roman" w:eastAsia="宋体" w:cs="Times New Roman"/>
              <w:bCs w:val="0"/>
              <w:sz w:val="24"/>
              <w:szCs w:val="24"/>
              <w:lang w:val="en-US" w:eastAsia="zh-CN"/>
            </w:rPr>
            <w:t>的实现路径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_Toc16547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241905BE">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_Toc20622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四、研究结论与展望</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63033343">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_Toc11908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参考文献：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_Toc11908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7FF99D0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default" w:ascii="Times New Roman" w:hAnsi="Times New Roman" w:eastAsia="宋体" w:cs="Times New Roman"/>
              <w:bCs/>
              <w:sz w:val="24"/>
              <w:szCs w:val="24"/>
              <w:lang w:val="en-US" w:eastAsia="zh-CN"/>
            </w:rPr>
            <w:fldChar w:fldCharType="end"/>
          </w:r>
        </w:p>
      </w:sdtContent>
    </w:sdt>
    <w:p w14:paraId="1DE7E29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73F5D1F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2" w:name="_Toc6707"/>
      <w:r>
        <w:rPr>
          <w:rFonts w:hint="eastAsia" w:ascii="宋体" w:hAnsi="宋体" w:eastAsia="宋体" w:cs="宋体"/>
          <w:b/>
          <w:bCs/>
          <w:sz w:val="24"/>
          <w:szCs w:val="24"/>
          <w:lang w:val="en-US" w:eastAsia="zh-CN"/>
        </w:rPr>
        <w:t>一、研究设计</w:t>
      </w:r>
      <w:bookmarkEnd w:id="2"/>
    </w:p>
    <w:p w14:paraId="6A8E60D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3" w:name="_Toc898"/>
      <w:r>
        <w:rPr>
          <w:rFonts w:hint="eastAsia" w:ascii="宋体" w:hAnsi="宋体" w:eastAsia="宋体" w:cs="宋体"/>
          <w:b w:val="0"/>
          <w:bCs w:val="0"/>
          <w:sz w:val="24"/>
          <w:szCs w:val="24"/>
          <w:lang w:val="en-US" w:eastAsia="zh-CN"/>
        </w:rPr>
        <w:t>（一）概念界定</w:t>
      </w:r>
      <w:bookmarkEnd w:id="3"/>
    </w:p>
    <w:p w14:paraId="6D93A76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1.社会心理服务</w:t>
      </w:r>
    </w:p>
    <w:p w14:paraId="0177BAC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传统心理健康服务主要是利用心理学和医学知识来预防或解决个体心理问题。而社会心理服务更为注重良好社会心态的培养，以此在多种矛盾纠纷问题的早期阶段进行干预，并针对不同群体行为进行专项服务，进而对社会现象进行治理。社会心理服务的内容是在社会治理过程中提供建立良好心态，促进文化认同的社会服务，其服务对象覆盖全体民众，多主体共同参与，将由共性心理问题滋生的矛盾纠纷化解在早期阶段，调整民众平稳心态，并有效促进个体心理健康和社会和谐发展。</w:t>
      </w:r>
    </w:p>
    <w:p w14:paraId="4CFC46D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2.社会心理服务体系</w:t>
      </w:r>
    </w:p>
    <w:p w14:paraId="3DD5A2D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主要是指在详细评估社会大众真实心理需求的前提下，充分利用社会服务和公共服务手段，为社会大众提供合适的社会心理服务，以此解决社会治理过程中存在的心理问题，进而促进社会良好心态的形成，属于社会支持系统之一</w:t>
      </w:r>
      <w:r>
        <w:rPr>
          <w:rFonts w:hint="eastAsia" w:ascii="宋体" w:hAnsi="宋体" w:eastAsia="宋体" w:cs="宋体"/>
          <w:b w:val="0"/>
          <w:bCs w:val="0"/>
          <w:sz w:val="24"/>
          <w:szCs w:val="24"/>
          <w:vertAlign w:val="superscript"/>
          <w:lang w:val="en-US" w:eastAsia="zh-CN"/>
        </w:rPr>
        <w:t>[1]</w:t>
      </w:r>
      <w:r>
        <w:rPr>
          <w:rFonts w:hint="eastAsia" w:ascii="宋体" w:hAnsi="宋体" w:eastAsia="宋体" w:cs="宋体"/>
          <w:b w:val="0"/>
          <w:bCs w:val="0"/>
          <w:sz w:val="24"/>
          <w:szCs w:val="24"/>
          <w:lang w:val="en-US" w:eastAsia="zh-CN"/>
        </w:rPr>
        <w:t>。社会心理服务体系是由党政机关领导，并由多个部门进行配合，多个主体共同参与社会治理的运行体系。在此过程中，政府部门制定与实施相关政策、方案，并与多个参与主体进行密切合作，以此为社会大众提供社会心理服务，维持社会心理服务体系的正常运作。</w:t>
      </w:r>
    </w:p>
    <w:p w14:paraId="6C38CEF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4" w:name="_Toc11511"/>
      <w:r>
        <w:rPr>
          <w:rFonts w:hint="eastAsia" w:ascii="宋体" w:hAnsi="宋体" w:eastAsia="宋体" w:cs="宋体"/>
          <w:b w:val="0"/>
          <w:bCs w:val="0"/>
          <w:sz w:val="24"/>
          <w:szCs w:val="24"/>
          <w:lang w:val="en-US" w:eastAsia="zh-CN"/>
        </w:rPr>
        <w:t>（二）研究目的及意义</w:t>
      </w:r>
      <w:bookmarkEnd w:id="4"/>
    </w:p>
    <w:p w14:paraId="6DD9B06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前关于社会心理服务体系建设的研究工作相对较少，属于学术研究的新兴话题。本研究立足于对当前社会心理服务体系建设过程中的具体措施、实施效果、存在问题以及问题成因等方面的分析，并在协同治理视角下对详细情况和关键问题进行深入研究，在此基础上提出改善我市社会心理服务体系建设工作的意见。通过本文的研究，能够加深对社会心理服务体系的认识，能够为加速我市这一体系的建设进程和建设质量提供理论依据。对于我市这一体系建设后续实践工作中减少相应问题的发生几率，有效提升我市的社会心理服务水平具有重要意义，同时对于其他地区和城市社会心理服务体系的开展也能够提供一定启发和参考意见。</w:t>
      </w:r>
    </w:p>
    <w:p w14:paraId="69186D0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5" w:name="_Toc12193"/>
      <w:r>
        <w:rPr>
          <w:rFonts w:hint="eastAsia" w:ascii="宋体" w:hAnsi="宋体" w:eastAsia="宋体" w:cs="宋体"/>
          <w:b w:val="0"/>
          <w:bCs w:val="0"/>
          <w:sz w:val="24"/>
          <w:szCs w:val="24"/>
          <w:lang w:val="en-US" w:eastAsia="zh-CN"/>
        </w:rPr>
        <w:t>（三）研究范围及基本内容</w:t>
      </w:r>
      <w:bookmarkEnd w:id="5"/>
    </w:p>
    <w:p w14:paraId="21F5CD0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本课题从协同治理视角开展相关研究工作，以我市社会心理服务体系为研究对象，研究基本内容，如图1所示。</w:t>
      </w:r>
      <w:r>
        <w:rPr>
          <w:rFonts w:hint="eastAsia" w:ascii="宋体" w:hAnsi="宋体" w:eastAsia="宋体" w:cs="宋体"/>
          <w:b/>
          <w:bCs/>
          <w:sz w:val="24"/>
          <w:szCs w:val="24"/>
        </w:rPr>
        <mc:AlternateContent>
          <mc:Choice Requires="wpg">
            <w:drawing>
              <wp:anchor distT="0" distB="0" distL="114300" distR="114300" simplePos="0" relativeHeight="251660288" behindDoc="0" locked="0" layoutInCell="1" allowOverlap="1">
                <wp:simplePos x="0" y="0"/>
                <wp:positionH relativeFrom="column">
                  <wp:posOffset>140335</wp:posOffset>
                </wp:positionH>
                <wp:positionV relativeFrom="paragraph">
                  <wp:posOffset>787400</wp:posOffset>
                </wp:positionV>
                <wp:extent cx="5201285" cy="6612890"/>
                <wp:effectExtent l="6350" t="6350" r="12065" b="10160"/>
                <wp:wrapTopAndBottom/>
                <wp:docPr id="3" name="组合 3"/>
                <wp:cNvGraphicFramePr/>
                <a:graphic xmlns:a="http://schemas.openxmlformats.org/drawingml/2006/main">
                  <a:graphicData uri="http://schemas.microsoft.com/office/word/2010/wordprocessingGroup">
                    <wpg:wgp>
                      <wpg:cNvGrpSpPr>
                        <a:grpSpLocks noRot="1"/>
                      </wpg:cNvGrpSpPr>
                      <wpg:grpSpPr>
                        <a:xfrm>
                          <a:off x="1322705" y="920750"/>
                          <a:ext cx="5201285" cy="6612890"/>
                          <a:chOff x="0" y="0"/>
                          <a:chExt cx="8280" cy="7063"/>
                        </a:xfrm>
                        <a:effectLst/>
                      </wpg:grpSpPr>
                      <wps:wsp>
                        <wps:cNvPr id="4" name="Rectangle 15"/>
                        <wps:cNvSpPr/>
                        <wps:spPr>
                          <a:xfrm>
                            <a:off x="0" y="0"/>
                            <a:ext cx="8280" cy="7063"/>
                          </a:xfrm>
                          <a:prstGeom prst="rect">
                            <a:avLst/>
                          </a:prstGeom>
                          <a:noFill/>
                          <a:ln w="12700" cap="flat" cmpd="sng">
                            <a:solidFill>
                              <a:srgbClr val="7F7F7F"/>
                            </a:solidFill>
                            <a:prstDash val="solid"/>
                            <a:miter/>
                            <a:headEnd type="none" w="med" len="med"/>
                            <a:tailEnd type="none" w="med" len="med"/>
                          </a:ln>
                          <a:effectLst/>
                        </wps:spPr>
                        <wps:bodyPr upright="1"/>
                      </wps:wsp>
                      <wps:wsp>
                        <wps:cNvPr id="7" name="矩形 31"/>
                        <wps:cNvSpPr/>
                        <wps:spPr>
                          <a:xfrm>
                            <a:off x="810" y="4647"/>
                            <a:ext cx="6675" cy="2341"/>
                          </a:xfrm>
                          <a:prstGeom prst="rect">
                            <a:avLst/>
                          </a:prstGeom>
                          <a:solidFill>
                            <a:srgbClr val="FFFFFF"/>
                          </a:solidFill>
                          <a:ln w="9525">
                            <a:noFill/>
                            <a:miter/>
                          </a:ln>
                          <a:effectLst/>
                        </wps:spPr>
                        <wps:bodyPr upright="0"/>
                      </wps:wsp>
                      <wps:wsp>
                        <wps:cNvPr id="8" name="矩形 30"/>
                        <wps:cNvSpPr/>
                        <wps:spPr>
                          <a:xfrm>
                            <a:off x="810" y="3250"/>
                            <a:ext cx="6675" cy="1263"/>
                          </a:xfrm>
                          <a:prstGeom prst="rect">
                            <a:avLst/>
                          </a:prstGeom>
                          <a:solidFill>
                            <a:srgbClr val="FFFFFF"/>
                          </a:solidFill>
                          <a:ln w="9525">
                            <a:noFill/>
                            <a:miter/>
                          </a:ln>
                          <a:effectLst/>
                        </wps:spPr>
                        <wps:bodyPr upright="0"/>
                      </wps:wsp>
                      <wps:wsp>
                        <wps:cNvPr id="9" name="矩形 29"/>
                        <wps:cNvSpPr/>
                        <wps:spPr>
                          <a:xfrm>
                            <a:off x="810" y="836"/>
                            <a:ext cx="6675" cy="2310"/>
                          </a:xfrm>
                          <a:prstGeom prst="rect">
                            <a:avLst/>
                          </a:prstGeom>
                          <a:solidFill>
                            <a:srgbClr val="FFFFFF"/>
                          </a:solidFill>
                          <a:ln w="9525">
                            <a:noFill/>
                            <a:miter/>
                          </a:ln>
                          <a:effectLst/>
                        </wps:spPr>
                        <wps:bodyPr upright="0"/>
                      </wps:wsp>
                      <wps:wsp>
                        <wps:cNvPr id="10" name="圆角矩形 8"/>
                        <wps:cNvSpPr/>
                        <wps:spPr>
                          <a:xfrm>
                            <a:off x="0" y="72"/>
                            <a:ext cx="2055" cy="51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4FFB0D16">
                              <w:pPr>
                                <w:jc w:val="center"/>
                                <w:rPr>
                                  <w:rFonts w:hint="eastAsia" w:ascii="宋体" w:hAnsi="宋体" w:eastAsia="宋体" w:cs="宋体"/>
                                  <w:color w:val="000000"/>
                                  <w:sz w:val="22"/>
                                  <w:lang w:eastAsia="zh-CN"/>
                                </w:rPr>
                              </w:pPr>
                              <w:r>
                                <w:rPr>
                                  <w:rFonts w:hint="eastAsia" w:ascii="宋体" w:hAnsi="宋体" w:eastAsia="宋体" w:cs="宋体"/>
                                  <w:color w:val="000000"/>
                                  <w:sz w:val="22"/>
                                </w:rPr>
                                <w:t>研究</w:t>
                              </w:r>
                              <w:r>
                                <w:rPr>
                                  <w:rFonts w:hint="eastAsia" w:ascii="宋体" w:hAnsi="宋体" w:eastAsia="宋体" w:cs="宋体"/>
                                  <w:color w:val="000000"/>
                                  <w:sz w:val="22"/>
                                  <w:lang w:eastAsia="zh-CN"/>
                                </w:rPr>
                                <w:t>框架</w:t>
                              </w:r>
                            </w:p>
                          </w:txbxContent>
                        </wps:txbx>
                        <wps:bodyPr upright="0"/>
                      </wps:wsp>
                      <wps:wsp>
                        <wps:cNvPr id="11" name="圆角矩形 9"/>
                        <wps:cNvSpPr/>
                        <wps:spPr>
                          <a:xfrm>
                            <a:off x="2370" y="57"/>
                            <a:ext cx="3466" cy="51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4F423892">
                              <w:pPr>
                                <w:pStyle w:val="5"/>
                                <w:spacing w:before="0" w:beforeAutospacing="0" w:after="0" w:afterAutospacing="0"/>
                                <w:jc w:val="center"/>
                                <w:rPr>
                                  <w:rFonts w:hint="eastAsia" w:ascii="宋体" w:hAnsi="宋体" w:eastAsia="宋体" w:cs="宋体"/>
                                  <w:sz w:val="28"/>
                                  <w:lang w:eastAsia="zh-CN"/>
                                </w:rPr>
                              </w:pPr>
                              <w:r>
                                <w:rPr>
                                  <w:rFonts w:hint="eastAsia" w:ascii="宋体" w:hAnsi="宋体" w:eastAsia="宋体" w:cs="宋体"/>
                                  <w:kern w:val="2"/>
                                  <w:sz w:val="22"/>
                                  <w:szCs w:val="21"/>
                                </w:rPr>
                                <w:t>研究</w:t>
                              </w:r>
                              <w:r>
                                <w:rPr>
                                  <w:rFonts w:hint="eastAsia" w:ascii="宋体" w:hAnsi="宋体" w:eastAsia="宋体" w:cs="宋体"/>
                                  <w:kern w:val="2"/>
                                  <w:sz w:val="22"/>
                                  <w:szCs w:val="21"/>
                                  <w:lang w:eastAsia="zh-CN"/>
                                </w:rPr>
                                <w:t>核心内容</w:t>
                              </w:r>
                            </w:p>
                          </w:txbxContent>
                        </wps:txbx>
                        <wps:bodyPr upright="0"/>
                      </wps:wsp>
                      <wps:wsp>
                        <wps:cNvPr id="12" name="圆角矩形 10"/>
                        <wps:cNvSpPr/>
                        <wps:spPr>
                          <a:xfrm>
                            <a:off x="6225" y="58"/>
                            <a:ext cx="2055" cy="51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05BD76AA">
                              <w:pPr>
                                <w:pStyle w:val="5"/>
                                <w:spacing w:before="0" w:beforeAutospacing="0" w:after="0" w:afterAutospacing="0"/>
                                <w:jc w:val="center"/>
                                <w:rPr>
                                  <w:rFonts w:hint="eastAsia" w:ascii="宋体" w:hAnsi="宋体" w:eastAsia="宋体" w:cs="宋体"/>
                                  <w:sz w:val="28"/>
                                </w:rPr>
                              </w:pPr>
                              <w:r>
                                <w:rPr>
                                  <w:rFonts w:hint="eastAsia" w:ascii="宋体" w:hAnsi="宋体" w:eastAsia="宋体" w:cs="宋体"/>
                                  <w:kern w:val="2"/>
                                  <w:sz w:val="22"/>
                                  <w:szCs w:val="21"/>
                                  <w:lang w:eastAsia="zh-CN"/>
                                </w:rPr>
                                <w:t>研究方法</w:t>
                              </w:r>
                            </w:p>
                          </w:txbxContent>
                        </wps:txbx>
                        <wps:bodyPr upright="0"/>
                      </wps:wsp>
                      <wps:wsp>
                        <wps:cNvPr id="13" name="圆角矩形 11"/>
                        <wps:cNvSpPr/>
                        <wps:spPr>
                          <a:xfrm>
                            <a:off x="90" y="868"/>
                            <a:ext cx="510" cy="609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4AB0539B">
                              <w:pPr>
                                <w:pStyle w:val="5"/>
                                <w:spacing w:before="0" w:beforeAutospacing="0" w:after="0" w:afterAutospacing="0"/>
                                <w:jc w:val="center"/>
                                <w:rPr>
                                  <w:rFonts w:hint="eastAsia" w:ascii="宋体" w:hAnsi="宋体" w:eastAsia="宋体" w:cs="宋体"/>
                                  <w:spacing w:val="20"/>
                                  <w:sz w:val="28"/>
                                </w:rPr>
                              </w:pPr>
                              <w:r>
                                <w:rPr>
                                  <w:rFonts w:hint="eastAsia" w:ascii="宋体" w:hAnsi="宋体" w:eastAsia="宋体" w:cs="宋体"/>
                                  <w:spacing w:val="20"/>
                                  <w:kern w:val="2"/>
                                  <w:sz w:val="22"/>
                                  <w:szCs w:val="21"/>
                                </w:rPr>
                                <w:t>确定项目研究范围，提交立项申请。</w:t>
                              </w:r>
                            </w:p>
                          </w:txbxContent>
                        </wps:txbx>
                        <wps:bodyPr vert="eaVert" lIns="0" tIns="0" rIns="0" bIns="0" upright="0"/>
                      </wps:wsp>
                      <wps:wsp>
                        <wps:cNvPr id="14" name="圆角矩形 12"/>
                        <wps:cNvSpPr/>
                        <wps:spPr>
                          <a:xfrm>
                            <a:off x="930" y="897"/>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06DF95AB">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搜集国内外相关文献</w:t>
                              </w:r>
                            </w:p>
                          </w:txbxContent>
                        </wps:txbx>
                        <wps:bodyPr lIns="0" tIns="0" rIns="0" bIns="0" upright="0"/>
                      </wps:wsp>
                      <wps:wsp>
                        <wps:cNvPr id="15" name="圆角矩形 13"/>
                        <wps:cNvSpPr/>
                        <wps:spPr>
                          <a:xfrm>
                            <a:off x="930" y="2037"/>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2731C83C">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明确概念及理论</w:t>
                              </w:r>
                            </w:p>
                          </w:txbxContent>
                        </wps:txbx>
                        <wps:bodyPr lIns="0" tIns="0" rIns="0" bIns="0" upright="0"/>
                      </wps:wsp>
                      <wps:wsp>
                        <wps:cNvPr id="16" name="圆角矩形 14"/>
                        <wps:cNvSpPr/>
                        <wps:spPr>
                          <a:xfrm>
                            <a:off x="930" y="5892"/>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67586068">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提出问题解决策略</w:t>
                              </w:r>
                            </w:p>
                          </w:txbxContent>
                        </wps:txbx>
                        <wps:bodyPr lIns="0" tIns="0" rIns="0" bIns="0" upright="0"/>
                      </wps:wsp>
                      <wps:wsp>
                        <wps:cNvPr id="17" name="圆角矩形 15"/>
                        <wps:cNvSpPr/>
                        <wps:spPr>
                          <a:xfrm>
                            <a:off x="930" y="4677"/>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461236AF">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问题成因分析</w:t>
                              </w:r>
                            </w:p>
                          </w:txbxContent>
                        </wps:txbx>
                        <wps:bodyPr lIns="0" tIns="0" rIns="0" bIns="0" upright="0"/>
                      </wps:wsp>
                      <wps:wsp>
                        <wps:cNvPr id="18" name="圆角矩形 16"/>
                        <wps:cNvSpPr/>
                        <wps:spPr>
                          <a:xfrm>
                            <a:off x="2387" y="791"/>
                            <a:ext cx="3467" cy="75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63673A71">
                              <w:pPr>
                                <w:pStyle w:val="5"/>
                                <w:spacing w:before="0" w:beforeAutospacing="0" w:after="0" w:afterAutospacing="0" w:line="240" w:lineRule="auto"/>
                                <w:jc w:val="left"/>
                                <w:rPr>
                                  <w:rFonts w:hint="eastAsia" w:ascii="宋体" w:hAnsi="宋体" w:eastAsia="宋体" w:cs="宋体"/>
                                  <w:sz w:val="22"/>
                                  <w:szCs w:val="22"/>
                                </w:rPr>
                              </w:pPr>
                              <w:r>
                                <w:rPr>
                                  <w:rFonts w:hint="eastAsia" w:ascii="宋体" w:hAnsi="宋体" w:eastAsia="宋体" w:cs="宋体"/>
                                  <w:sz w:val="22"/>
                                  <w:szCs w:val="22"/>
                                </w:rPr>
                                <w:t>阐明选题</w:t>
                              </w:r>
                              <w:r>
                                <w:rPr>
                                  <w:rFonts w:hint="eastAsia" w:ascii="宋体" w:hAnsi="宋体" w:eastAsia="宋体" w:cs="宋体"/>
                                  <w:sz w:val="22"/>
                                  <w:szCs w:val="22"/>
                                  <w:lang w:eastAsia="zh-CN"/>
                                </w:rPr>
                                <w:t>背景</w:t>
                              </w:r>
                              <w:r>
                                <w:rPr>
                                  <w:rFonts w:hint="eastAsia" w:ascii="宋体" w:hAnsi="宋体" w:eastAsia="宋体" w:cs="宋体"/>
                                  <w:sz w:val="22"/>
                                  <w:szCs w:val="22"/>
                                </w:rPr>
                                <w:t>、研究意义</w:t>
                              </w:r>
                              <w:r>
                                <w:rPr>
                                  <w:rFonts w:hint="eastAsia" w:ascii="宋体" w:hAnsi="宋体" w:eastAsia="宋体" w:cs="宋体"/>
                                  <w:sz w:val="22"/>
                                  <w:szCs w:val="22"/>
                                  <w:lang w:eastAsia="zh-CN"/>
                                </w:rPr>
                                <w:t>，并梳理国内外关于社会心理服务体系相关研究文献。</w:t>
                              </w:r>
                            </w:p>
                          </w:txbxContent>
                        </wps:txbx>
                        <wps:bodyPr lIns="0" tIns="0" rIns="0" bIns="0" upright="0"/>
                      </wps:wsp>
                      <wps:wsp>
                        <wps:cNvPr id="19" name="圆角矩形 19"/>
                        <wps:cNvSpPr/>
                        <wps:spPr>
                          <a:xfrm>
                            <a:off x="2399" y="1954"/>
                            <a:ext cx="3466" cy="1065"/>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49254A1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界定</w:t>
                              </w:r>
                              <w:r>
                                <w:rPr>
                                  <w:rFonts w:hint="eastAsia" w:ascii="宋体" w:hAnsi="宋体" w:eastAsia="宋体" w:cs="宋体"/>
                                  <w:sz w:val="22"/>
                                  <w:szCs w:val="22"/>
                                  <w:lang w:eastAsia="zh-CN"/>
                                </w:rPr>
                                <w:t>社会心理服务、社会心理服务体系等概念</w:t>
                              </w:r>
                              <w:r>
                                <w:rPr>
                                  <w:rFonts w:hint="eastAsia" w:ascii="宋体" w:hAnsi="宋体" w:eastAsia="宋体" w:cs="宋体"/>
                                  <w:sz w:val="22"/>
                                  <w:szCs w:val="22"/>
                                </w:rPr>
                                <w:t>，</w:t>
                              </w:r>
                              <w:r>
                                <w:rPr>
                                  <w:rFonts w:hint="eastAsia" w:ascii="宋体" w:hAnsi="宋体" w:eastAsia="宋体" w:cs="宋体"/>
                                  <w:sz w:val="22"/>
                                  <w:szCs w:val="22"/>
                                  <w:lang w:eastAsia="zh-CN"/>
                                </w:rPr>
                                <w:t>并对课题研究的理论依据进行简要阐述。</w:t>
                              </w:r>
                            </w:p>
                          </w:txbxContent>
                        </wps:txbx>
                        <wps:bodyPr lIns="0" tIns="0" rIns="0" bIns="0" upright="0"/>
                      </wps:wsp>
                      <wps:wsp>
                        <wps:cNvPr id="20" name="圆角矩形 21"/>
                        <wps:cNvSpPr/>
                        <wps:spPr>
                          <a:xfrm>
                            <a:off x="2370" y="3226"/>
                            <a:ext cx="3466" cy="1151"/>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31F291F8">
                              <w:pPr>
                                <w:pStyle w:val="5"/>
                                <w:spacing w:before="0" w:beforeAutospacing="0" w:after="0" w:afterAutospacing="0"/>
                                <w:jc w:val="left"/>
                                <w:rPr>
                                  <w:rFonts w:hint="eastAsia" w:ascii="宋体" w:hAnsi="宋体" w:eastAsia="宋体" w:cs="宋体"/>
                                  <w:sz w:val="22"/>
                                  <w:szCs w:val="22"/>
                                  <w:lang w:val="en-US" w:eastAsia="zh-CN"/>
                                </w:rPr>
                              </w:pPr>
                              <w:r>
                                <w:rPr>
                                  <w:rFonts w:hint="eastAsia" w:ascii="宋体" w:hAnsi="宋体" w:eastAsia="宋体" w:cs="宋体"/>
                                  <w:sz w:val="22"/>
                                  <w:szCs w:val="22"/>
                                  <w:lang w:eastAsia="zh-CN"/>
                                </w:rPr>
                                <w:t>以</w:t>
                              </w:r>
                              <w:r>
                                <w:rPr>
                                  <w:rFonts w:hint="eastAsia" w:ascii="宋体" w:hAnsi="宋体" w:eastAsia="宋体" w:cs="宋体"/>
                                  <w:sz w:val="22"/>
                                  <w:szCs w:val="22"/>
                                  <w:lang w:val="en-US" w:eastAsia="zh-CN"/>
                                </w:rPr>
                                <w:t>我市为例，通过实地调查了解社会心理服务体系建设取得的成效，并总结其中存在的问题。</w:t>
                              </w:r>
                            </w:p>
                            <w:p w14:paraId="348668BE">
                              <w:pPr>
                                <w:rPr>
                                  <w:rFonts w:hint="eastAsia" w:ascii="宋体" w:hAnsi="宋体" w:eastAsia="宋体" w:cs="宋体"/>
                                  <w:sz w:val="22"/>
                                  <w:szCs w:val="22"/>
                                  <w:lang w:eastAsia="zh-CN"/>
                                </w:rPr>
                              </w:pPr>
                            </w:p>
                          </w:txbxContent>
                        </wps:txbx>
                        <wps:bodyPr lIns="0" tIns="0" rIns="0" bIns="0" upright="0"/>
                      </wps:wsp>
                      <wps:wsp>
                        <wps:cNvPr id="21" name="圆角矩形 22"/>
                        <wps:cNvSpPr/>
                        <wps:spPr>
                          <a:xfrm>
                            <a:off x="2429" y="4632"/>
                            <a:ext cx="3466" cy="1037"/>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5B6F092A">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基于实地调查</w:t>
                              </w:r>
                              <w:r>
                                <w:rPr>
                                  <w:rFonts w:hint="eastAsia" w:ascii="宋体" w:hAnsi="宋体" w:eastAsia="宋体" w:cs="宋体"/>
                                  <w:color w:val="auto"/>
                                  <w:sz w:val="22"/>
                                  <w:szCs w:val="22"/>
                                  <w:lang w:val="en-US" w:eastAsia="zh-CN"/>
                                </w:rPr>
                                <w:t>现状，结合存在的问题剖析问题形成的原因。</w:t>
                              </w:r>
                            </w:p>
                          </w:txbxContent>
                        </wps:txbx>
                        <wps:bodyPr lIns="0" tIns="0" rIns="0" bIns="0" upright="0"/>
                      </wps:wsp>
                      <wps:wsp>
                        <wps:cNvPr id="22" name="圆角矩形 24"/>
                        <wps:cNvSpPr/>
                        <wps:spPr>
                          <a:xfrm>
                            <a:off x="2405" y="5879"/>
                            <a:ext cx="3466" cy="972"/>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3164618C">
                              <w:pPr>
                                <w:pStyle w:val="5"/>
                                <w:spacing w:before="0" w:beforeAutospacing="0" w:after="0" w:afterAutospacing="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依据调查与分析结果，针对性提出助推社会心理服务体系建设的实现路径。</w:t>
                              </w:r>
                            </w:p>
                          </w:txbxContent>
                        </wps:txbx>
                        <wps:bodyPr lIns="0" tIns="0" rIns="0" bIns="0" upright="0"/>
                      </wps:wsp>
                      <wps:wsp>
                        <wps:cNvPr id="23" name="圆角矩形 26"/>
                        <wps:cNvSpPr/>
                        <wps:spPr>
                          <a:xfrm>
                            <a:off x="930" y="3312"/>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2D42332C">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现状调查</w:t>
                              </w:r>
                            </w:p>
                          </w:txbxContent>
                        </wps:txbx>
                        <wps:bodyPr lIns="0" tIns="0" rIns="0" bIns="0" upright="0"/>
                      </wps:wsp>
                      <wps:wsp>
                        <wps:cNvPr id="24" name="圆角矩形 33"/>
                        <wps:cNvSpPr/>
                        <wps:spPr>
                          <a:xfrm>
                            <a:off x="7680" y="897"/>
                            <a:ext cx="510" cy="609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3C940719">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完成研究报告，形成理论文献。</w:t>
                              </w:r>
                            </w:p>
                          </w:txbxContent>
                        </wps:txbx>
                        <wps:bodyPr vert="eaVert" lIns="0" tIns="0" rIns="0" bIns="0" upright="0"/>
                      </wps:wsp>
                      <wps:wsp>
                        <wps:cNvPr id="25" name="圆角矩形 34"/>
                        <wps:cNvSpPr/>
                        <wps:spPr>
                          <a:xfrm>
                            <a:off x="6226" y="1017"/>
                            <a:ext cx="1079" cy="652"/>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453AFC01">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文献资料法</w:t>
                              </w:r>
                            </w:p>
                          </w:txbxContent>
                        </wps:txbx>
                        <wps:bodyPr lIns="0" tIns="0" rIns="0" bIns="0" upright="0"/>
                      </wps:wsp>
                      <wps:wsp>
                        <wps:cNvPr id="26" name="圆角矩形 35"/>
                        <wps:cNvSpPr/>
                        <wps:spPr>
                          <a:xfrm>
                            <a:off x="6212" y="2032"/>
                            <a:ext cx="1093" cy="891"/>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2C5232FF">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定性研究法</w:t>
                              </w:r>
                            </w:p>
                          </w:txbxContent>
                        </wps:txbx>
                        <wps:bodyPr lIns="0" tIns="0" rIns="0" bIns="0" upright="0"/>
                      </wps:wsp>
                      <wps:wsp>
                        <wps:cNvPr id="27" name="圆角矩形 37"/>
                        <wps:cNvSpPr/>
                        <wps:spPr>
                          <a:xfrm>
                            <a:off x="6212" y="3370"/>
                            <a:ext cx="1093" cy="1035"/>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68CAA852">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实地调查法</w:t>
                              </w:r>
                            </w:p>
                          </w:txbxContent>
                        </wps:txbx>
                        <wps:bodyPr lIns="0" tIns="0" rIns="0" bIns="0" upright="0"/>
                      </wps:wsp>
                      <wps:wsp>
                        <wps:cNvPr id="28" name="圆角矩形 38"/>
                        <wps:cNvSpPr/>
                        <wps:spPr>
                          <a:xfrm>
                            <a:off x="6226" y="4812"/>
                            <a:ext cx="1079" cy="721"/>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35AFA86B">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访谈法</w:t>
                              </w:r>
                            </w:p>
                          </w:txbxContent>
                        </wps:txbx>
                        <wps:bodyPr lIns="0" tIns="0" rIns="0" bIns="0" upright="0"/>
                      </wps:wsp>
                      <wps:wsp>
                        <wps:cNvPr id="29" name="圆角矩形 39"/>
                        <wps:cNvSpPr/>
                        <wps:spPr>
                          <a:xfrm>
                            <a:off x="6212" y="6073"/>
                            <a:ext cx="1093" cy="675"/>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63ED8C5B">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归纳总结法</w:t>
                              </w:r>
                            </w:p>
                          </w:txbxContent>
                        </wps:txbx>
                        <wps:bodyPr lIns="0" tIns="0" rIns="0" bIns="0" upright="0"/>
                      </wps:wsp>
                      <wps:wsp>
                        <wps:cNvPr id="30" name="直接连接符 40"/>
                        <wps:cNvCnPr/>
                        <wps:spPr>
                          <a:xfrm flipH="1">
                            <a:off x="2175" y="133"/>
                            <a:ext cx="15" cy="6825"/>
                          </a:xfrm>
                          <a:prstGeom prst="line">
                            <a:avLst/>
                          </a:prstGeom>
                          <a:ln w="19050" cap="flat" cmpd="sng">
                            <a:solidFill>
                              <a:srgbClr val="FF0000"/>
                            </a:solidFill>
                            <a:prstDash val="dash"/>
                            <a:headEnd type="none" w="med" len="med"/>
                            <a:tailEnd type="none" w="med" len="med"/>
                          </a:ln>
                          <a:effectLst/>
                        </wps:spPr>
                        <wps:bodyPr upright="0"/>
                      </wps:wsp>
                      <wps:wsp>
                        <wps:cNvPr id="31" name="直接连接符 41"/>
                        <wps:cNvCnPr/>
                        <wps:spPr>
                          <a:xfrm flipH="1">
                            <a:off x="6058" y="163"/>
                            <a:ext cx="15" cy="6825"/>
                          </a:xfrm>
                          <a:prstGeom prst="line">
                            <a:avLst/>
                          </a:prstGeom>
                          <a:ln w="19050" cap="flat" cmpd="sng">
                            <a:solidFill>
                              <a:srgbClr val="FF0000"/>
                            </a:solidFill>
                            <a:prstDash val="dash"/>
                            <a:headEnd type="none" w="med" len="med"/>
                            <a:tailEnd type="none" w="med" len="med"/>
                          </a:ln>
                          <a:effectLst/>
                        </wps:spPr>
                        <wps:bodyPr upright="0"/>
                      </wps:wsp>
                    </wpg:wgp>
                  </a:graphicData>
                </a:graphic>
              </wp:anchor>
            </w:drawing>
          </mc:Choice>
          <mc:Fallback>
            <w:pict>
              <v:group id="_x0000_s1026" o:spid="_x0000_s1026" o:spt="203" style="position:absolute;left:0pt;margin-left:11.05pt;margin-top:62pt;height:520.7pt;width:409.55pt;mso-wrap-distance-bottom:0pt;mso-wrap-distance-top:0pt;z-index:251660288;mso-width-relative:page;mso-height-relative:page;" coordsize="8280,7063" o:gfxdata="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">
                <o:lock v:ext="edit" rotation="t" aspectratio="f"/>
                <v:rect id="Rectangle 15" o:spid="_x0000_s1026" o:spt="1" style="position:absolute;left:0;top:0;height:7063;width:8280;" filled="f" stroked="t" coordsize="21600,21600" o:gfxdata="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Inlq8AAAA&#10;2gAAAA8AAAAAAAAAAQAgAAAAIgAAAGRycy9kb3ducmV2LnhtbFBLAQIUABQAAAAIAIdO4kAzLwWe&#10;OwAAADkAAAAQAAAAAAAAAAEAIAAAAAsBAABkcnMvc2hhcGV4bWwueG1sUEsFBgAAAAAGAAYAWwEA&#10;ALUDAAAAAA==&#10;">
                  <v:fill on="f" focussize="0,0"/>
                  <v:stroke weight="1pt" color="#7F7F7F" joinstyle="miter"/>
                  <v:imagedata o:title=""/>
                  <o:lock v:ext="edit" aspectratio="f"/>
                </v:rect>
                <v:rect id="矩形 31" o:spid="_x0000_s1026" o:spt="1" style="position:absolute;left:810;top:4647;height:2341;width:6675;"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joinstyle="miter"/>
                  <v:imagedata o:title=""/>
                  <o:lock v:ext="edit" aspectratio="f"/>
                </v:rect>
                <v:rect id="矩形 30" o:spid="_x0000_s1026" o:spt="1" style="position:absolute;left:810;top:3250;height:1263;width:667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joinstyle="miter"/>
                  <v:imagedata o:title=""/>
                  <o:lock v:ext="edit" aspectratio="f"/>
                </v:rect>
                <v:rect id="矩形 29" o:spid="_x0000_s1026" o:spt="1" style="position:absolute;left:810;top:836;height:2310;width:66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joinstyle="miter"/>
                  <v:imagedata o:title=""/>
                  <o:lock v:ext="edit" aspectratio="f"/>
                </v:rect>
                <v:roundrect id="圆角矩形 8" o:spid="_x0000_s1026" o:spt="2" style="position:absolute;left:0;top:72;height:510;width:2055;" filled="f" stroked="t" coordsize="21600,21600" arcsize="0.166666666666667" o:gfxdata="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0RP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14:paraId="4FFB0D16">
                        <w:pPr>
                          <w:jc w:val="center"/>
                          <w:rPr>
                            <w:rFonts w:hint="eastAsia" w:ascii="宋体" w:hAnsi="宋体" w:eastAsia="宋体" w:cs="宋体"/>
                            <w:color w:val="000000"/>
                            <w:sz w:val="22"/>
                            <w:lang w:eastAsia="zh-CN"/>
                          </w:rPr>
                        </w:pPr>
                        <w:r>
                          <w:rPr>
                            <w:rFonts w:hint="eastAsia" w:ascii="宋体" w:hAnsi="宋体" w:eastAsia="宋体" w:cs="宋体"/>
                            <w:color w:val="000000"/>
                            <w:sz w:val="22"/>
                          </w:rPr>
                          <w:t>研究</w:t>
                        </w:r>
                        <w:r>
                          <w:rPr>
                            <w:rFonts w:hint="eastAsia" w:ascii="宋体" w:hAnsi="宋体" w:eastAsia="宋体" w:cs="宋体"/>
                            <w:color w:val="000000"/>
                            <w:sz w:val="22"/>
                            <w:lang w:eastAsia="zh-CN"/>
                          </w:rPr>
                          <w:t>框架</w:t>
                        </w:r>
                      </w:p>
                    </w:txbxContent>
                  </v:textbox>
                </v:roundrect>
                <v:roundrect id="圆角矩形 9" o:spid="_x0000_s1026" o:spt="2" style="position:absolute;left:2370;top:57;height:510;width:3466;" filled="f" stroked="t" coordsize="21600,21600" arcsize="0.166666666666667" o:gfxdata="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obSl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w:txbxContent>
                      <w:p w14:paraId="4F423892">
                        <w:pPr>
                          <w:pStyle w:val="5"/>
                          <w:spacing w:before="0" w:beforeAutospacing="0" w:after="0" w:afterAutospacing="0"/>
                          <w:jc w:val="center"/>
                          <w:rPr>
                            <w:rFonts w:hint="eastAsia" w:ascii="宋体" w:hAnsi="宋体" w:eastAsia="宋体" w:cs="宋体"/>
                            <w:sz w:val="28"/>
                            <w:lang w:eastAsia="zh-CN"/>
                          </w:rPr>
                        </w:pPr>
                        <w:r>
                          <w:rPr>
                            <w:rFonts w:hint="eastAsia" w:ascii="宋体" w:hAnsi="宋体" w:eastAsia="宋体" w:cs="宋体"/>
                            <w:kern w:val="2"/>
                            <w:sz w:val="22"/>
                            <w:szCs w:val="21"/>
                          </w:rPr>
                          <w:t>研究</w:t>
                        </w:r>
                        <w:r>
                          <w:rPr>
                            <w:rFonts w:hint="eastAsia" w:ascii="宋体" w:hAnsi="宋体" w:eastAsia="宋体" w:cs="宋体"/>
                            <w:kern w:val="2"/>
                            <w:sz w:val="22"/>
                            <w:szCs w:val="21"/>
                            <w:lang w:eastAsia="zh-CN"/>
                          </w:rPr>
                          <w:t>核心内容</w:t>
                        </w:r>
                      </w:p>
                    </w:txbxContent>
                  </v:textbox>
                </v:roundrect>
                <v:roundrect id="圆角矩形 10" o:spid="_x0000_s1026" o:spt="2" style="position:absolute;left:6225;top:58;height:510;width:2055;" filled="f" stroked="t" coordsize="21600,21600" arcsize="0.166666666666667" o:gfxdata="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zKtK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14:paraId="05BD76AA">
                        <w:pPr>
                          <w:pStyle w:val="5"/>
                          <w:spacing w:before="0" w:beforeAutospacing="0" w:after="0" w:afterAutospacing="0"/>
                          <w:jc w:val="center"/>
                          <w:rPr>
                            <w:rFonts w:hint="eastAsia" w:ascii="宋体" w:hAnsi="宋体" w:eastAsia="宋体" w:cs="宋体"/>
                            <w:sz w:val="28"/>
                          </w:rPr>
                        </w:pPr>
                        <w:r>
                          <w:rPr>
                            <w:rFonts w:hint="eastAsia" w:ascii="宋体" w:hAnsi="宋体" w:eastAsia="宋体" w:cs="宋体"/>
                            <w:kern w:val="2"/>
                            <w:sz w:val="22"/>
                            <w:szCs w:val="21"/>
                            <w:lang w:eastAsia="zh-CN"/>
                          </w:rPr>
                          <w:t>研究方法</w:t>
                        </w:r>
                      </w:p>
                    </w:txbxContent>
                  </v:textbox>
                </v:roundrect>
                <v:roundrect id="圆角矩形 11" o:spid="_x0000_s1026" o:spt="2" style="position:absolute;left:90;top:868;height:6090;width:510;" filled="f" stroked="t" coordsize="21600,21600" arcsize="0.166666666666667" o:gfxdata="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WheK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inset="0mm,0mm,0mm,0mm" style="layout-flow:vertical-ideographic;">
                    <w:txbxContent>
                      <w:p w14:paraId="4AB0539B">
                        <w:pPr>
                          <w:pStyle w:val="5"/>
                          <w:spacing w:before="0" w:beforeAutospacing="0" w:after="0" w:afterAutospacing="0"/>
                          <w:jc w:val="center"/>
                          <w:rPr>
                            <w:rFonts w:hint="eastAsia" w:ascii="宋体" w:hAnsi="宋体" w:eastAsia="宋体" w:cs="宋体"/>
                            <w:spacing w:val="20"/>
                            <w:sz w:val="28"/>
                          </w:rPr>
                        </w:pPr>
                        <w:r>
                          <w:rPr>
                            <w:rFonts w:hint="eastAsia" w:ascii="宋体" w:hAnsi="宋体" w:eastAsia="宋体" w:cs="宋体"/>
                            <w:spacing w:val="20"/>
                            <w:kern w:val="2"/>
                            <w:sz w:val="22"/>
                            <w:szCs w:val="21"/>
                          </w:rPr>
                          <w:t>确定项目研究范围，提交立项申请。</w:t>
                        </w:r>
                      </w:p>
                    </w:txbxContent>
                  </v:textbox>
                </v:roundrect>
                <v:roundrect id="圆角矩形 12" o:spid="_x0000_s1026" o:spt="2" style="position:absolute;left:930;top:897;height:1066;width:1005;" filled="f" stroked="t" coordsize="21600,21600" arcsize="0.166666666666667" o:gfxdata="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2QML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inset="0mm,0mm,0mm,0mm">
                    <w:txbxContent>
                      <w:p w14:paraId="06DF95AB">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搜集国内外相关文献</w:t>
                        </w:r>
                      </w:p>
                    </w:txbxContent>
                  </v:textbox>
                </v:roundrect>
                <v:roundrect id="圆角矩形 13" o:spid="_x0000_s1026" o:spt="2" style="position:absolute;left:930;top:2037;height:1066;width:1005;" filled="f" stroked="t" coordsize="21600,21600" arcsize="0.166666666666667" o:gfxdata="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ip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inset="0mm,0mm,0mm,0mm">
                    <w:txbxContent>
                      <w:p w14:paraId="2731C83C">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明确概念及理论</w:t>
                        </w:r>
                      </w:p>
                    </w:txbxContent>
                  </v:textbox>
                </v:roundrect>
                <v:roundrect id="圆角矩形 14" o:spid="_x0000_s1026" o:spt="2" style="position:absolute;left:930;top:5892;height:1066;width:1005;" filled="f" stroked="t" coordsize="21600,21600" arcsize="0.166666666666667" o:gfxdata="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3w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inset="0mm,0mm,0mm,0mm">
                    <w:txbxContent>
                      <w:p w14:paraId="67586068">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提出问题解决策略</w:t>
                        </w:r>
                      </w:p>
                    </w:txbxContent>
                  </v:textbox>
                </v:roundrect>
                <v:roundrect id="圆角矩形 15" o:spid="_x0000_s1026" o:spt="2" style="position:absolute;left:930;top:4677;height:1066;width:1005;" filled="f" stroked="t" coordsize="21600,21600" arcsize="0.166666666666667" o:gfxdata="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kl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inset="0mm,0mm,0mm,0mm">
                    <w:txbxContent>
                      <w:p w14:paraId="461236AF">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问题成因分析</w:t>
                        </w:r>
                      </w:p>
                    </w:txbxContent>
                  </v:textbox>
                </v:roundrect>
                <v:roundrect id="圆角矩形 16" o:spid="_x0000_s1026" o:spt="2" style="position:absolute;left:2387;top:791;height:756;width:3467;" filled="f" stroked="t" coordsize="21600,21600" arcsize="0.166666666666667" o:gfxdata="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kGK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63673A71">
                        <w:pPr>
                          <w:pStyle w:val="5"/>
                          <w:spacing w:before="0" w:beforeAutospacing="0" w:after="0" w:afterAutospacing="0" w:line="240" w:lineRule="auto"/>
                          <w:jc w:val="left"/>
                          <w:rPr>
                            <w:rFonts w:hint="eastAsia" w:ascii="宋体" w:hAnsi="宋体" w:eastAsia="宋体" w:cs="宋体"/>
                            <w:sz w:val="22"/>
                            <w:szCs w:val="22"/>
                          </w:rPr>
                        </w:pPr>
                        <w:r>
                          <w:rPr>
                            <w:rFonts w:hint="eastAsia" w:ascii="宋体" w:hAnsi="宋体" w:eastAsia="宋体" w:cs="宋体"/>
                            <w:sz w:val="22"/>
                            <w:szCs w:val="22"/>
                          </w:rPr>
                          <w:t>阐明选题</w:t>
                        </w:r>
                        <w:r>
                          <w:rPr>
                            <w:rFonts w:hint="eastAsia" w:ascii="宋体" w:hAnsi="宋体" w:eastAsia="宋体" w:cs="宋体"/>
                            <w:sz w:val="22"/>
                            <w:szCs w:val="22"/>
                            <w:lang w:eastAsia="zh-CN"/>
                          </w:rPr>
                          <w:t>背景</w:t>
                        </w:r>
                        <w:r>
                          <w:rPr>
                            <w:rFonts w:hint="eastAsia" w:ascii="宋体" w:hAnsi="宋体" w:eastAsia="宋体" w:cs="宋体"/>
                            <w:sz w:val="22"/>
                            <w:szCs w:val="22"/>
                          </w:rPr>
                          <w:t>、研究意义</w:t>
                        </w:r>
                        <w:r>
                          <w:rPr>
                            <w:rFonts w:hint="eastAsia" w:ascii="宋体" w:hAnsi="宋体" w:eastAsia="宋体" w:cs="宋体"/>
                            <w:sz w:val="22"/>
                            <w:szCs w:val="22"/>
                            <w:lang w:eastAsia="zh-CN"/>
                          </w:rPr>
                          <w:t>，并梳理国内外关于社会心理服务体系相关研究文献。</w:t>
                        </w:r>
                      </w:p>
                    </w:txbxContent>
                  </v:textbox>
                </v:roundrect>
                <v:roundrect id="_x0000_s1026" o:spid="_x0000_s1026" o:spt="2" style="position:absolute;left:2399;top:1954;height:1065;width:3466;" filled="f" stroked="t" coordsize="21600,21600" arcsize="0.166666666666667" o:gfxdata="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lo7C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inset="0mm,0mm,0mm,0mm">
                    <w:txbxContent>
                      <w:p w14:paraId="49254A1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界定</w:t>
                        </w:r>
                        <w:r>
                          <w:rPr>
                            <w:rFonts w:hint="eastAsia" w:ascii="宋体" w:hAnsi="宋体" w:eastAsia="宋体" w:cs="宋体"/>
                            <w:sz w:val="22"/>
                            <w:szCs w:val="22"/>
                            <w:lang w:eastAsia="zh-CN"/>
                          </w:rPr>
                          <w:t>社会心理服务、社会心理服务体系等概念</w:t>
                        </w:r>
                        <w:r>
                          <w:rPr>
                            <w:rFonts w:hint="eastAsia" w:ascii="宋体" w:hAnsi="宋体" w:eastAsia="宋体" w:cs="宋体"/>
                            <w:sz w:val="22"/>
                            <w:szCs w:val="22"/>
                          </w:rPr>
                          <w:t>，</w:t>
                        </w:r>
                        <w:r>
                          <w:rPr>
                            <w:rFonts w:hint="eastAsia" w:ascii="宋体" w:hAnsi="宋体" w:eastAsia="宋体" w:cs="宋体"/>
                            <w:sz w:val="22"/>
                            <w:szCs w:val="22"/>
                            <w:lang w:eastAsia="zh-CN"/>
                          </w:rPr>
                          <w:t>并对课题研究的理论依据进行简要阐述。</w:t>
                        </w:r>
                      </w:p>
                    </w:txbxContent>
                  </v:textbox>
                </v:roundrect>
                <v:roundrect id="圆角矩形 21" o:spid="_x0000_s1026" o:spt="2" style="position:absolute;left:2370;top:3226;height:1151;width:3466;" filled="f" stroked="t" coordsize="21600,21600" arcsize="0.166666666666667" o:gfxdata="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M8CQ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inset="0mm,0mm,0mm,0mm">
                    <w:txbxContent>
                      <w:p w14:paraId="31F291F8">
                        <w:pPr>
                          <w:pStyle w:val="5"/>
                          <w:spacing w:before="0" w:beforeAutospacing="0" w:after="0" w:afterAutospacing="0"/>
                          <w:jc w:val="left"/>
                          <w:rPr>
                            <w:rFonts w:hint="eastAsia" w:ascii="宋体" w:hAnsi="宋体" w:eastAsia="宋体" w:cs="宋体"/>
                            <w:sz w:val="22"/>
                            <w:szCs w:val="22"/>
                            <w:lang w:val="en-US" w:eastAsia="zh-CN"/>
                          </w:rPr>
                        </w:pPr>
                        <w:r>
                          <w:rPr>
                            <w:rFonts w:hint="eastAsia" w:ascii="宋体" w:hAnsi="宋体" w:eastAsia="宋体" w:cs="宋体"/>
                            <w:sz w:val="22"/>
                            <w:szCs w:val="22"/>
                            <w:lang w:eastAsia="zh-CN"/>
                          </w:rPr>
                          <w:t>以</w:t>
                        </w:r>
                        <w:r>
                          <w:rPr>
                            <w:rFonts w:hint="eastAsia" w:ascii="宋体" w:hAnsi="宋体" w:eastAsia="宋体" w:cs="宋体"/>
                            <w:sz w:val="22"/>
                            <w:szCs w:val="22"/>
                            <w:lang w:val="en-US" w:eastAsia="zh-CN"/>
                          </w:rPr>
                          <w:t>我市为例，通过实地调查了解社会心理服务体系建设取得的成效，并总结其中存在的问题。</w:t>
                        </w:r>
                      </w:p>
                      <w:p w14:paraId="348668BE">
                        <w:pPr>
                          <w:rPr>
                            <w:rFonts w:hint="eastAsia" w:ascii="宋体" w:hAnsi="宋体" w:eastAsia="宋体" w:cs="宋体"/>
                            <w:sz w:val="22"/>
                            <w:szCs w:val="22"/>
                            <w:lang w:eastAsia="zh-CN"/>
                          </w:rPr>
                        </w:pPr>
                      </w:p>
                    </w:txbxContent>
                  </v:textbox>
                </v:roundrect>
                <v:roundrect id="圆角矩形 22" o:spid="_x0000_s1026" o:spt="2" style="position:absolute;left:2429;top:4632;height:1037;width:3466;" filled="f" stroked="t" coordsize="21600,21600" arcsize="0.166666666666667" o:gfxdata="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9lC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5B6F092A">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基于实地调查</w:t>
                        </w:r>
                        <w:r>
                          <w:rPr>
                            <w:rFonts w:hint="eastAsia" w:ascii="宋体" w:hAnsi="宋体" w:eastAsia="宋体" w:cs="宋体"/>
                            <w:color w:val="auto"/>
                            <w:sz w:val="22"/>
                            <w:szCs w:val="22"/>
                            <w:lang w:val="en-US" w:eastAsia="zh-CN"/>
                          </w:rPr>
                          <w:t>现状，结合存在的问题剖析问题形成的原因。</w:t>
                        </w:r>
                      </w:p>
                    </w:txbxContent>
                  </v:textbox>
                </v:roundrect>
                <v:roundrect id="圆角矩形 24" o:spid="_x0000_s1026" o:spt="2" style="position:absolute;left:2405;top:5879;height:972;width:3466;" filled="f" stroked="t" coordsize="21600,21600" arcsize="0.166666666666667" o:gfxdata="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37f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3164618C">
                        <w:pPr>
                          <w:pStyle w:val="5"/>
                          <w:spacing w:before="0" w:beforeAutospacing="0" w:after="0" w:afterAutospacing="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依据调查与分析结果，针对性提出助推社会心理服务体系建设的实现路径。</w:t>
                        </w:r>
                      </w:p>
                    </w:txbxContent>
                  </v:textbox>
                </v:roundrect>
                <v:roundrect id="圆角矩形 26" o:spid="_x0000_s1026" o:spt="2" style="position:absolute;left:930;top:3312;height:1066;width:1005;" filled="f" stroked="t" coordsize="21600,21600" arcsize="0.166666666666667" o:gfxdata="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Fe5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2D42332C">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现状调查</w:t>
                        </w:r>
                      </w:p>
                    </w:txbxContent>
                  </v:textbox>
                </v:roundrect>
                <v:roundrect id="圆角矩形 33" o:spid="_x0000_s1026" o:spt="2" style="position:absolute;left:7680;top:897;height:6090;width:510;" filled="f" stroked="t" coordsize="21600,21600" arcsize="0.166666666666667" o:gfxdata="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T1yu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inset="0mm,0mm,0mm,0mm" style="layout-flow:vertical-ideographic;">
                    <w:txbxContent>
                      <w:p w14:paraId="3C940719">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完成研究报告，形成理论文献。</w:t>
                        </w:r>
                      </w:p>
                    </w:txbxContent>
                  </v:textbox>
                </v:roundrect>
                <v:roundrect id="圆角矩形 34" o:spid="_x0000_s1026" o:spt="2" style="position:absolute;left:6226;top:1017;height:652;width:1079;" filled="f" stroked="t" coordsize="21600,21600" arcsize="0.166666666666667" o:gfxdata="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RjC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453AFC01">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文献资料法</w:t>
                        </w:r>
                      </w:p>
                    </w:txbxContent>
                  </v:textbox>
                </v:roundrect>
                <v:roundrect id="圆角矩形 35" o:spid="_x0000_s1026" o:spt="2" style="position:absolute;left:6212;top:2032;height:891;width:1093;" filled="f" stroked="t" coordsize="21600,21600" arcsize="0.166666666666667" o:gfxdata="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b9f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2C5232FF">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定性研究法</w:t>
                        </w:r>
                      </w:p>
                    </w:txbxContent>
                  </v:textbox>
                </v:roundrect>
                <v:roundrect id="圆角矩形 37" o:spid="_x0000_s1026" o:spt="2" style="position:absolute;left:6212;top:3370;height:1035;width:1093;" filled="f" stroked="t" coordsize="21600,21600" arcsize="0.166666666666667" o:gfxdata="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pY5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68CAA852">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实地调查法</w:t>
                        </w:r>
                      </w:p>
                    </w:txbxContent>
                  </v:textbox>
                </v:roundrect>
                <v:roundrect id="圆角矩形 38" o:spid="_x0000_s1026" o:spt="2" style="position:absolute;left:6226;top:4812;height:721;width:1079;" filled="f" stroked="t" coordsize="21600,21600" arcsize="0.166666666666667" o:gfxdata="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Rcy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inset="0mm,0mm,0mm,0mm">
                    <w:txbxContent>
                      <w:p w14:paraId="35AFA86B">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访谈法</w:t>
                        </w:r>
                      </w:p>
                    </w:txbxContent>
                  </v:textbox>
                </v:roundrect>
                <v:roundrect id="圆角矩形 39" o:spid="_x0000_s1026" o:spt="2" style="position:absolute;left:6212;top:6073;height:675;width:1093;" filled="f" stroked="t" coordsize="21600,21600" arcsize="0.166666666666667" o:gfxdata="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lpD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63ED8C5B">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归纳总结法</w:t>
                        </w:r>
                      </w:p>
                    </w:txbxContent>
                  </v:textbox>
                </v:roundrect>
                <v:line id="直接连接符 40" o:spid="_x0000_s1026" o:spt="20" style="position:absolute;left:2175;top:133;flip:x;height:6825;width:15;" filled="f" stroked="t" coordsize="21600,21600" o:gfxdata="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0bobgAAADbAAAA&#10;DwAAAAAAAAABACAAAAAiAAAAZHJzL2Rvd25yZXYueG1sUEsBAhQAFAAAAAgAh07iQDMvBZ47AAAA&#10;OQAAABAAAAAAAAAAAQAgAAAABwEAAGRycy9zaGFwZXhtbC54bWxQSwUGAAAAAAYABgBbAQAAsQMA&#10;AAAA&#10;">
                  <v:fill on="f" focussize="0,0"/>
                  <v:stroke weight="1.5pt" color="#FF0000" joinstyle="round" dashstyle="dash"/>
                  <v:imagedata o:title=""/>
                  <o:lock v:ext="edit" aspectratio="f"/>
                </v:line>
                <v:line id="直接连接符 41" o:spid="_x0000_s1026" o:spt="20" style="position:absolute;left:6058;top:163;flip:x;height:6825;width:15;" filled="f" stroked="t" coordsize="21600,21600" o:gfxdata="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Rvjq8AAAA&#10;2wAAAA8AAAAAAAAAAQAgAAAAIgAAAGRycy9kb3ducmV2LnhtbFBLAQIUABQAAAAIAIdO4kAzLwWe&#10;OwAAADkAAAAQAAAAAAAAAAEAIAAAAAsBAABkcnMvc2hhcGV4bWwueG1sUEsFBgAAAAAGAAYAWwEA&#10;ALUDAAAAAA==&#10;">
                  <v:fill on="f" focussize="0,0"/>
                  <v:stroke weight="1.5pt" color="#FF0000" joinstyle="round" dashstyle="dash"/>
                  <v:imagedata o:title=""/>
                  <o:lock v:ext="edit" aspectratio="f"/>
                </v:line>
                <w10:wrap type="topAndBottom"/>
              </v:group>
            </w:pict>
          </mc:Fallback>
        </mc:AlternateContent>
      </w:r>
    </w:p>
    <w:p w14:paraId="0628A94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图1 基本内容</w:t>
      </w:r>
    </w:p>
    <w:p w14:paraId="0C82BA5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6" w:name="_Toc23796"/>
      <w:r>
        <w:rPr>
          <w:rFonts w:hint="eastAsia" w:ascii="宋体" w:hAnsi="宋体" w:eastAsia="宋体" w:cs="宋体"/>
          <w:b w:val="0"/>
          <w:bCs w:val="0"/>
          <w:sz w:val="24"/>
          <w:szCs w:val="24"/>
          <w:lang w:val="en-US" w:eastAsia="zh-CN"/>
        </w:rPr>
        <w:t>（四）研究思路及创新点</w:t>
      </w:r>
      <w:bookmarkEnd w:id="6"/>
    </w:p>
    <w:p w14:paraId="0B2D1066">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课题总体按照提出问题、分析问题、解决问题的思路展开研究。在提出问题阶段，通过相应文献资料的检索、整理，界定研究工作中涉及的社会心理服务体系的相关概念，总结国内外研究现状，并明确社会心理服务体系建设的具体内容。在确定研究目的的前提下，梳理研究工作相关的方针和政策，提炼研究问题。同时，通过实地调查了解我市社会心理服务体系建设工作的现状和成效，总结其中存在的问题，为后续研究提供支持。在分析问题阶段，基于访谈结果，总结归纳其中存在的问题，并剖析问题形成的原因。在解决问题阶段，针对实地调查和分析结果，提出推动社会心理服务体系建设的实现路径。</w:t>
      </w:r>
    </w:p>
    <w:p w14:paraId="3029AD40">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研究的创新之处在于基于协同治理的视角，以我市社会心理服务体系建设情况为核心，通过综合运用深度访谈等实地调查法，剖析这一体系的建设成效，以及建设中存在的问题，并分析问题形成的原因，从而提出推动该体系建设的实现路径。</w:t>
      </w:r>
    </w:p>
    <w:p w14:paraId="5FF0ADF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7" w:name="_Toc23988"/>
      <w:r>
        <w:rPr>
          <w:rFonts w:hint="eastAsia" w:ascii="宋体" w:hAnsi="宋体" w:eastAsia="宋体" w:cs="宋体"/>
          <w:b w:val="0"/>
          <w:bCs w:val="0"/>
          <w:sz w:val="24"/>
          <w:szCs w:val="24"/>
          <w:lang w:val="en-US" w:eastAsia="zh-CN"/>
        </w:rPr>
        <w:t>（五）研究方法</w:t>
      </w:r>
      <w:bookmarkEnd w:id="7"/>
    </w:p>
    <w:p w14:paraId="63F8B76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1.文献资料法</w:t>
      </w:r>
    </w:p>
    <w:p w14:paraId="7689DC1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研究应用的文献研究法是指围绕研究目的，通过知网、万方、维普等国内数据库，以及PubMed、Medline、Embase、Springer等国外数据库对国内外相关文献、基本概念（包括社会心理服务体系、协同治理理论等）以及相关理论进行文献检索与整理，以科学全面地掌握现有国内外研究现状以及相关理论等，进而为研究目的提供服务和支持的一种研究方案。通过文献资料法的运用，了解到当前关于社会心理服务体系建设的相关研究是近年来研究的一大热点，但总体来说对其的研究尚处于刚起步阶段，相关研究还存在一定不足，亟待完善。</w:t>
      </w:r>
    </w:p>
    <w:p w14:paraId="0B75F6E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2.案例研究法</w:t>
      </w:r>
    </w:p>
    <w:p w14:paraId="0B66051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研究应用的案例研究法主要是指对某一个体、某一群体或某一组织在较长时间里连续进行调查，从而研究其行为发展变化的全过程。其中，案例就是对某一时间段发生发展和变化过程进行如实记录，然后通过分析这一事件得到相应研究结论的一种研究分析方法。在本课题研究的过程中，采用的案例是以我市为例，对其在社会心理服务体系建设方面展开系统研究，总结其中存在的问题，并剖析问题形成的原因，从而针对性提出加速其建设的策略，对于推动我市甚至我国社会心理服务体系的建设具有一定的的代表意义和指导意义。</w:t>
      </w:r>
    </w:p>
    <w:p w14:paraId="56CA598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3.实地调查法</w:t>
      </w:r>
    </w:p>
    <w:p w14:paraId="30A00E8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研究应用的实地调查法主要是访谈法。访谈法访谈法，又称晤谈法，主要是指是通过访员和受访人面对面地交谈来了解社会现象的一种研究方法。本次研究工作以我市社会心理服务体系建设的工作人员为访谈对象，通过实地调查走访的方式，与相关工作人员展开面对面的沟通交流，获取相关资料，以了解建设情况，明确其中存在一些问题等，进而为本课题的研究提供数据支持。</w:t>
      </w:r>
    </w:p>
    <w:p w14:paraId="2F1778D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表1 访谈对象明细</w:t>
      </w:r>
    </w:p>
    <w:tbl>
      <w:tblPr>
        <w:tblStyle w:val="7"/>
        <w:tblW w:w="4997"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4"/>
        <w:gridCol w:w="1832"/>
        <w:gridCol w:w="1946"/>
        <w:gridCol w:w="1291"/>
        <w:gridCol w:w="2188"/>
      </w:tblGrid>
      <w:tr w14:paraId="2D3A86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vMerge w:val="restart"/>
            <w:noWrap w:val="0"/>
            <w:vAlign w:val="center"/>
          </w:tcPr>
          <w:p w14:paraId="5054CF9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4262" w:type="pct"/>
            <w:gridSpan w:val="4"/>
            <w:tcBorders>
              <w:bottom w:val="single" w:color="auto" w:sz="8" w:space="0"/>
            </w:tcBorders>
            <w:noWrap w:val="0"/>
            <w:vAlign w:val="center"/>
          </w:tcPr>
          <w:p w14:paraId="7E3FF9F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访谈对象</w:t>
            </w:r>
          </w:p>
        </w:tc>
      </w:tr>
      <w:tr w14:paraId="439620F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vMerge w:val="continue"/>
            <w:tcBorders>
              <w:bottom w:val="single" w:color="auto" w:sz="8" w:space="0"/>
            </w:tcBorders>
            <w:noWrap w:val="0"/>
            <w:vAlign w:val="center"/>
          </w:tcPr>
          <w:p w14:paraId="3231300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p>
        </w:tc>
        <w:tc>
          <w:tcPr>
            <w:tcW w:w="1076" w:type="pct"/>
            <w:tcBorders>
              <w:top w:val="single" w:color="auto" w:sz="8" w:space="0"/>
              <w:bottom w:val="single" w:color="auto" w:sz="8" w:space="0"/>
            </w:tcBorders>
            <w:noWrap w:val="0"/>
            <w:vAlign w:val="center"/>
          </w:tcPr>
          <w:p w14:paraId="73272AE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职位</w:t>
            </w:r>
          </w:p>
        </w:tc>
        <w:tc>
          <w:tcPr>
            <w:tcW w:w="1143" w:type="pct"/>
            <w:tcBorders>
              <w:top w:val="single" w:color="auto" w:sz="8" w:space="0"/>
              <w:left w:val="nil"/>
              <w:bottom w:val="single" w:color="auto" w:sz="8" w:space="0"/>
            </w:tcBorders>
            <w:noWrap w:val="0"/>
            <w:vAlign w:val="center"/>
          </w:tcPr>
          <w:p w14:paraId="518DBD0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受教育程度</w:t>
            </w:r>
          </w:p>
        </w:tc>
        <w:tc>
          <w:tcPr>
            <w:tcW w:w="758" w:type="pct"/>
            <w:tcBorders>
              <w:top w:val="single" w:color="auto" w:sz="8" w:space="0"/>
              <w:left w:val="nil"/>
              <w:bottom w:val="single" w:color="auto" w:sz="8" w:space="0"/>
            </w:tcBorders>
            <w:noWrap w:val="0"/>
            <w:vAlign w:val="center"/>
          </w:tcPr>
          <w:p w14:paraId="1A1326F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时间</w:t>
            </w:r>
          </w:p>
        </w:tc>
        <w:tc>
          <w:tcPr>
            <w:tcW w:w="1284" w:type="pct"/>
            <w:tcBorders>
              <w:top w:val="single" w:color="auto" w:sz="8" w:space="0"/>
              <w:left w:val="nil"/>
              <w:bottom w:val="single" w:color="auto" w:sz="8" w:space="0"/>
            </w:tcBorders>
            <w:noWrap w:val="0"/>
            <w:vAlign w:val="center"/>
          </w:tcPr>
          <w:p w14:paraId="422E024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转录字数</w:t>
            </w:r>
          </w:p>
        </w:tc>
      </w:tr>
      <w:tr w14:paraId="5432CAC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7" w:type="pct"/>
            <w:tcBorders>
              <w:top w:val="single" w:color="auto" w:sz="8" w:space="0"/>
              <w:left w:val="nil"/>
              <w:bottom w:val="nil"/>
              <w:right w:val="nil"/>
            </w:tcBorders>
            <w:noWrap w:val="0"/>
            <w:vAlign w:val="center"/>
          </w:tcPr>
          <w:p w14:paraId="5232290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76" w:type="pct"/>
            <w:tcBorders>
              <w:top w:val="single" w:color="auto" w:sz="8" w:space="0"/>
              <w:left w:val="nil"/>
              <w:bottom w:val="nil"/>
              <w:right w:val="nil"/>
            </w:tcBorders>
            <w:noWrap w:val="0"/>
            <w:vAlign w:val="center"/>
          </w:tcPr>
          <w:p w14:paraId="6A83917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single" w:color="auto" w:sz="8" w:space="0"/>
              <w:left w:val="nil"/>
              <w:bottom w:val="nil"/>
              <w:right w:val="nil"/>
            </w:tcBorders>
            <w:noWrap w:val="0"/>
            <w:vAlign w:val="center"/>
          </w:tcPr>
          <w:p w14:paraId="4E6459B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single" w:color="auto" w:sz="8" w:space="0"/>
              <w:left w:val="nil"/>
              <w:bottom w:val="nil"/>
              <w:right w:val="nil"/>
            </w:tcBorders>
            <w:noWrap w:val="0"/>
            <w:vAlign w:val="center"/>
          </w:tcPr>
          <w:p w14:paraId="64D7148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45分钟</w:t>
            </w:r>
          </w:p>
        </w:tc>
        <w:tc>
          <w:tcPr>
            <w:tcW w:w="1284" w:type="pct"/>
            <w:tcBorders>
              <w:top w:val="single" w:color="auto" w:sz="8" w:space="0"/>
              <w:left w:val="nil"/>
              <w:bottom w:val="nil"/>
              <w:right w:val="nil"/>
            </w:tcBorders>
            <w:noWrap w:val="0"/>
            <w:vAlign w:val="center"/>
          </w:tcPr>
          <w:p w14:paraId="1FD19D2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4300字</w:t>
            </w:r>
          </w:p>
        </w:tc>
      </w:tr>
      <w:tr w14:paraId="05C23B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37" w:type="pct"/>
            <w:tcBorders>
              <w:top w:val="nil"/>
              <w:left w:val="nil"/>
              <w:bottom w:val="nil"/>
              <w:right w:val="nil"/>
            </w:tcBorders>
            <w:noWrap w:val="0"/>
            <w:vAlign w:val="center"/>
          </w:tcPr>
          <w:p w14:paraId="74359C0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76" w:type="pct"/>
            <w:tcBorders>
              <w:top w:val="nil"/>
              <w:left w:val="nil"/>
              <w:bottom w:val="nil"/>
              <w:right w:val="nil"/>
            </w:tcBorders>
            <w:noWrap w:val="0"/>
            <w:vAlign w:val="center"/>
          </w:tcPr>
          <w:p w14:paraId="3832467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left w:val="nil"/>
              <w:bottom w:val="nil"/>
              <w:right w:val="nil"/>
            </w:tcBorders>
            <w:noWrap w:val="0"/>
            <w:vAlign w:val="center"/>
          </w:tcPr>
          <w:p w14:paraId="6674794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left w:val="nil"/>
              <w:bottom w:val="nil"/>
              <w:right w:val="nil"/>
            </w:tcBorders>
            <w:noWrap w:val="0"/>
            <w:vAlign w:val="center"/>
          </w:tcPr>
          <w:p w14:paraId="7462886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52分钟</w:t>
            </w:r>
          </w:p>
        </w:tc>
        <w:tc>
          <w:tcPr>
            <w:tcW w:w="1284" w:type="pct"/>
            <w:tcBorders>
              <w:top w:val="nil"/>
              <w:left w:val="nil"/>
              <w:bottom w:val="nil"/>
              <w:right w:val="nil"/>
            </w:tcBorders>
            <w:noWrap w:val="0"/>
            <w:vAlign w:val="center"/>
          </w:tcPr>
          <w:p w14:paraId="4EE7BA5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8500字</w:t>
            </w:r>
          </w:p>
        </w:tc>
      </w:tr>
      <w:tr w14:paraId="5CD3EBA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207EAD4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76" w:type="pct"/>
            <w:tcBorders>
              <w:top w:val="nil"/>
              <w:bottom w:val="nil"/>
              <w:tl2br w:val="nil"/>
              <w:tr2bl w:val="nil"/>
            </w:tcBorders>
            <w:noWrap w:val="0"/>
            <w:vAlign w:val="center"/>
          </w:tcPr>
          <w:p w14:paraId="5942B4E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00DDD10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443636D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43分钟</w:t>
            </w:r>
          </w:p>
        </w:tc>
        <w:tc>
          <w:tcPr>
            <w:tcW w:w="1284" w:type="pct"/>
            <w:tcBorders>
              <w:top w:val="nil"/>
              <w:bottom w:val="nil"/>
              <w:tl2br w:val="nil"/>
              <w:tr2bl w:val="nil"/>
            </w:tcBorders>
            <w:noWrap w:val="0"/>
            <w:vAlign w:val="center"/>
          </w:tcPr>
          <w:p w14:paraId="4206A3A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7200字</w:t>
            </w:r>
          </w:p>
        </w:tc>
      </w:tr>
      <w:tr w14:paraId="42C4B0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04ACF3A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76" w:type="pct"/>
            <w:tcBorders>
              <w:top w:val="nil"/>
              <w:bottom w:val="nil"/>
              <w:tl2br w:val="nil"/>
              <w:tr2bl w:val="nil"/>
            </w:tcBorders>
            <w:noWrap w:val="0"/>
            <w:vAlign w:val="center"/>
          </w:tcPr>
          <w:p w14:paraId="2B42825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19DD6CE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1081CB7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51分钟</w:t>
            </w:r>
          </w:p>
        </w:tc>
        <w:tc>
          <w:tcPr>
            <w:tcW w:w="1284" w:type="pct"/>
            <w:tcBorders>
              <w:top w:val="nil"/>
              <w:bottom w:val="nil"/>
              <w:tl2br w:val="nil"/>
              <w:tr2bl w:val="nil"/>
            </w:tcBorders>
            <w:noWrap w:val="0"/>
            <w:vAlign w:val="center"/>
          </w:tcPr>
          <w:p w14:paraId="4B4FD75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8000字</w:t>
            </w:r>
          </w:p>
        </w:tc>
      </w:tr>
      <w:tr w14:paraId="4783FAF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39D7AD7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bookmarkStart w:id="8" w:name="_Toc1850"/>
            <w:r>
              <w:rPr>
                <w:rFonts w:hint="eastAsia" w:ascii="宋体" w:hAnsi="宋体" w:eastAsia="宋体" w:cs="宋体"/>
                <w:b w:val="0"/>
                <w:bCs w:val="0"/>
                <w:sz w:val="24"/>
                <w:szCs w:val="24"/>
                <w:lang w:val="en-US" w:eastAsia="zh-CN"/>
              </w:rPr>
              <w:t>5</w:t>
            </w:r>
          </w:p>
        </w:tc>
        <w:tc>
          <w:tcPr>
            <w:tcW w:w="1076" w:type="pct"/>
            <w:tcBorders>
              <w:top w:val="nil"/>
              <w:bottom w:val="nil"/>
              <w:tl2br w:val="nil"/>
              <w:tr2bl w:val="nil"/>
            </w:tcBorders>
            <w:noWrap w:val="0"/>
            <w:vAlign w:val="center"/>
          </w:tcPr>
          <w:p w14:paraId="3F8EC4E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19EBB20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bottom w:val="nil"/>
              <w:tl2br w:val="nil"/>
              <w:tr2bl w:val="nil"/>
            </w:tcBorders>
            <w:noWrap w:val="0"/>
            <w:vAlign w:val="center"/>
          </w:tcPr>
          <w:p w14:paraId="52239A9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56分钟</w:t>
            </w:r>
          </w:p>
        </w:tc>
        <w:tc>
          <w:tcPr>
            <w:tcW w:w="1284" w:type="pct"/>
            <w:tcBorders>
              <w:top w:val="nil"/>
              <w:bottom w:val="nil"/>
              <w:tl2br w:val="nil"/>
              <w:tr2bl w:val="nil"/>
            </w:tcBorders>
            <w:noWrap w:val="0"/>
            <w:vAlign w:val="center"/>
          </w:tcPr>
          <w:p w14:paraId="4E4B540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8700字</w:t>
            </w:r>
          </w:p>
        </w:tc>
      </w:tr>
      <w:tr w14:paraId="56AAE70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1A9DFA1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076" w:type="pct"/>
            <w:tcBorders>
              <w:top w:val="nil"/>
              <w:bottom w:val="nil"/>
              <w:tl2br w:val="nil"/>
              <w:tr2bl w:val="nil"/>
            </w:tcBorders>
            <w:noWrap w:val="0"/>
            <w:vAlign w:val="center"/>
          </w:tcPr>
          <w:p w14:paraId="44BAE39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22A9530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277B136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39分钟</w:t>
            </w:r>
          </w:p>
        </w:tc>
        <w:tc>
          <w:tcPr>
            <w:tcW w:w="1284" w:type="pct"/>
            <w:tcBorders>
              <w:top w:val="nil"/>
              <w:bottom w:val="nil"/>
              <w:tl2br w:val="nil"/>
              <w:tr2bl w:val="nil"/>
            </w:tcBorders>
            <w:noWrap w:val="0"/>
            <w:vAlign w:val="center"/>
          </w:tcPr>
          <w:p w14:paraId="40ECCDA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5200字</w:t>
            </w:r>
          </w:p>
        </w:tc>
      </w:tr>
      <w:tr w14:paraId="53E3AB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1CC0B8E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076" w:type="pct"/>
            <w:tcBorders>
              <w:top w:val="nil"/>
              <w:bottom w:val="nil"/>
              <w:tl2br w:val="nil"/>
              <w:tr2bl w:val="nil"/>
            </w:tcBorders>
            <w:noWrap w:val="0"/>
            <w:vAlign w:val="center"/>
          </w:tcPr>
          <w:p w14:paraId="1E071E1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7266CCE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6BF531A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31分钟</w:t>
            </w:r>
          </w:p>
        </w:tc>
        <w:tc>
          <w:tcPr>
            <w:tcW w:w="1284" w:type="pct"/>
            <w:tcBorders>
              <w:top w:val="nil"/>
              <w:bottom w:val="nil"/>
              <w:tl2br w:val="nil"/>
              <w:tr2bl w:val="nil"/>
            </w:tcBorders>
            <w:noWrap w:val="0"/>
            <w:vAlign w:val="center"/>
          </w:tcPr>
          <w:p w14:paraId="4AEA2CA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3200字</w:t>
            </w:r>
          </w:p>
        </w:tc>
      </w:tr>
      <w:tr w14:paraId="283DF8D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279D65F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076" w:type="pct"/>
            <w:tcBorders>
              <w:top w:val="nil"/>
              <w:bottom w:val="nil"/>
              <w:tl2br w:val="nil"/>
              <w:tr2bl w:val="nil"/>
            </w:tcBorders>
            <w:noWrap w:val="0"/>
            <w:vAlign w:val="center"/>
          </w:tcPr>
          <w:p w14:paraId="3AB77EB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心理治疗师</w:t>
            </w:r>
          </w:p>
        </w:tc>
        <w:tc>
          <w:tcPr>
            <w:tcW w:w="1143" w:type="pct"/>
            <w:tcBorders>
              <w:top w:val="nil"/>
              <w:bottom w:val="nil"/>
              <w:tl2br w:val="nil"/>
              <w:tr2bl w:val="nil"/>
            </w:tcBorders>
            <w:noWrap w:val="0"/>
            <w:vAlign w:val="center"/>
          </w:tcPr>
          <w:p w14:paraId="5035228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0A0D96F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35分钟</w:t>
            </w:r>
          </w:p>
        </w:tc>
        <w:tc>
          <w:tcPr>
            <w:tcW w:w="1284" w:type="pct"/>
            <w:tcBorders>
              <w:top w:val="nil"/>
              <w:bottom w:val="nil"/>
              <w:tl2br w:val="nil"/>
              <w:tr2bl w:val="nil"/>
            </w:tcBorders>
            <w:noWrap w:val="0"/>
            <w:vAlign w:val="center"/>
          </w:tcPr>
          <w:p w14:paraId="3A1FBC4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4400字</w:t>
            </w:r>
          </w:p>
        </w:tc>
      </w:tr>
      <w:tr w14:paraId="15C9396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16D51AD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076" w:type="pct"/>
            <w:tcBorders>
              <w:top w:val="nil"/>
              <w:bottom w:val="nil"/>
              <w:tl2br w:val="nil"/>
              <w:tr2bl w:val="nil"/>
            </w:tcBorders>
            <w:noWrap w:val="0"/>
            <w:vAlign w:val="center"/>
          </w:tcPr>
          <w:p w14:paraId="7E0B3F1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心理治疗师</w:t>
            </w:r>
          </w:p>
        </w:tc>
        <w:tc>
          <w:tcPr>
            <w:tcW w:w="1143" w:type="pct"/>
            <w:tcBorders>
              <w:top w:val="nil"/>
              <w:bottom w:val="nil"/>
              <w:tl2br w:val="nil"/>
              <w:tr2bl w:val="nil"/>
            </w:tcBorders>
            <w:noWrap w:val="0"/>
            <w:vAlign w:val="center"/>
          </w:tcPr>
          <w:p w14:paraId="1720DB1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bottom w:val="nil"/>
              <w:tl2br w:val="nil"/>
              <w:tr2bl w:val="nil"/>
            </w:tcBorders>
            <w:noWrap w:val="0"/>
            <w:vAlign w:val="center"/>
          </w:tcPr>
          <w:p w14:paraId="7478236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47分钟</w:t>
            </w:r>
          </w:p>
        </w:tc>
        <w:tc>
          <w:tcPr>
            <w:tcW w:w="1284" w:type="pct"/>
            <w:tcBorders>
              <w:top w:val="nil"/>
              <w:bottom w:val="nil"/>
              <w:tl2br w:val="nil"/>
              <w:tr2bl w:val="nil"/>
            </w:tcBorders>
            <w:noWrap w:val="0"/>
            <w:vAlign w:val="center"/>
          </w:tcPr>
          <w:p w14:paraId="36D3F63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8300字</w:t>
            </w:r>
          </w:p>
        </w:tc>
      </w:tr>
      <w:tr w14:paraId="4A703EC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2847C5E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076" w:type="pct"/>
            <w:tcBorders>
              <w:top w:val="nil"/>
              <w:bottom w:val="nil"/>
              <w:tl2br w:val="nil"/>
              <w:tr2bl w:val="nil"/>
            </w:tcBorders>
            <w:noWrap w:val="0"/>
            <w:vAlign w:val="center"/>
          </w:tcPr>
          <w:p w14:paraId="51D743D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心理治疗师</w:t>
            </w:r>
          </w:p>
        </w:tc>
        <w:tc>
          <w:tcPr>
            <w:tcW w:w="1143" w:type="pct"/>
            <w:tcBorders>
              <w:top w:val="nil"/>
              <w:bottom w:val="nil"/>
              <w:tl2br w:val="nil"/>
              <w:tr2bl w:val="nil"/>
            </w:tcBorders>
            <w:noWrap w:val="0"/>
            <w:vAlign w:val="center"/>
          </w:tcPr>
          <w:p w14:paraId="59C03FA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6D73922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44分钟</w:t>
            </w:r>
          </w:p>
        </w:tc>
        <w:tc>
          <w:tcPr>
            <w:tcW w:w="1284" w:type="pct"/>
            <w:tcBorders>
              <w:top w:val="nil"/>
              <w:bottom w:val="nil"/>
              <w:tl2br w:val="nil"/>
              <w:tr2bl w:val="nil"/>
            </w:tcBorders>
            <w:noWrap w:val="0"/>
            <w:vAlign w:val="center"/>
          </w:tcPr>
          <w:p w14:paraId="3258C3F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5700字</w:t>
            </w:r>
          </w:p>
        </w:tc>
      </w:tr>
      <w:tr w14:paraId="51A5912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4B51518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1076" w:type="pct"/>
            <w:tcBorders>
              <w:top w:val="nil"/>
              <w:bottom w:val="nil"/>
              <w:tl2br w:val="nil"/>
              <w:tr2bl w:val="nil"/>
            </w:tcBorders>
            <w:noWrap w:val="0"/>
            <w:vAlign w:val="center"/>
          </w:tcPr>
          <w:p w14:paraId="2789D08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心理咨询师</w:t>
            </w:r>
          </w:p>
        </w:tc>
        <w:tc>
          <w:tcPr>
            <w:tcW w:w="1143" w:type="pct"/>
            <w:tcBorders>
              <w:top w:val="nil"/>
              <w:bottom w:val="nil"/>
              <w:tl2br w:val="nil"/>
              <w:tr2bl w:val="nil"/>
            </w:tcBorders>
            <w:noWrap w:val="0"/>
            <w:vAlign w:val="center"/>
          </w:tcPr>
          <w:p w14:paraId="341D4F3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bottom w:val="nil"/>
              <w:tl2br w:val="nil"/>
              <w:tr2bl w:val="nil"/>
            </w:tcBorders>
            <w:noWrap w:val="0"/>
            <w:vAlign w:val="center"/>
          </w:tcPr>
          <w:p w14:paraId="3F1B056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53分钟</w:t>
            </w:r>
          </w:p>
        </w:tc>
        <w:tc>
          <w:tcPr>
            <w:tcW w:w="1284" w:type="pct"/>
            <w:tcBorders>
              <w:top w:val="nil"/>
              <w:bottom w:val="nil"/>
              <w:tl2br w:val="nil"/>
              <w:tr2bl w:val="nil"/>
            </w:tcBorders>
            <w:noWrap w:val="0"/>
            <w:vAlign w:val="center"/>
          </w:tcPr>
          <w:p w14:paraId="3EED747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8400字</w:t>
            </w:r>
          </w:p>
        </w:tc>
      </w:tr>
      <w:tr w14:paraId="26752C3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561470E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1076" w:type="pct"/>
            <w:tcBorders>
              <w:top w:val="nil"/>
              <w:bottom w:val="nil"/>
              <w:tl2br w:val="nil"/>
              <w:tr2bl w:val="nil"/>
            </w:tcBorders>
            <w:noWrap w:val="0"/>
            <w:vAlign w:val="center"/>
          </w:tcPr>
          <w:p w14:paraId="1588E64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心理咨询师</w:t>
            </w:r>
          </w:p>
        </w:tc>
        <w:tc>
          <w:tcPr>
            <w:tcW w:w="1143" w:type="pct"/>
            <w:tcBorders>
              <w:top w:val="nil"/>
              <w:bottom w:val="nil"/>
              <w:tl2br w:val="nil"/>
              <w:tr2bl w:val="nil"/>
            </w:tcBorders>
            <w:noWrap w:val="0"/>
            <w:vAlign w:val="center"/>
          </w:tcPr>
          <w:p w14:paraId="381C0B6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5EFFEAB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31分钟</w:t>
            </w:r>
          </w:p>
        </w:tc>
        <w:tc>
          <w:tcPr>
            <w:tcW w:w="1284" w:type="pct"/>
            <w:tcBorders>
              <w:top w:val="nil"/>
              <w:bottom w:val="nil"/>
              <w:tl2br w:val="nil"/>
              <w:tr2bl w:val="nil"/>
            </w:tcBorders>
            <w:noWrap w:val="0"/>
            <w:vAlign w:val="center"/>
          </w:tcPr>
          <w:p w14:paraId="4F0426E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3300字</w:t>
            </w:r>
          </w:p>
        </w:tc>
      </w:tr>
      <w:tr w14:paraId="49969B8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79DA674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1076" w:type="pct"/>
            <w:tcBorders>
              <w:top w:val="nil"/>
              <w:bottom w:val="nil"/>
              <w:tl2br w:val="nil"/>
              <w:tr2bl w:val="nil"/>
            </w:tcBorders>
            <w:noWrap w:val="0"/>
            <w:vAlign w:val="center"/>
          </w:tcPr>
          <w:p w14:paraId="73A93E8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社区负责人</w:t>
            </w:r>
          </w:p>
        </w:tc>
        <w:tc>
          <w:tcPr>
            <w:tcW w:w="1143" w:type="pct"/>
            <w:tcBorders>
              <w:top w:val="nil"/>
              <w:bottom w:val="nil"/>
              <w:tl2br w:val="nil"/>
              <w:tr2bl w:val="nil"/>
            </w:tcBorders>
            <w:noWrap w:val="0"/>
            <w:vAlign w:val="center"/>
          </w:tcPr>
          <w:p w14:paraId="593D43D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bottom w:val="nil"/>
              <w:tl2br w:val="nil"/>
              <w:tr2bl w:val="nil"/>
            </w:tcBorders>
            <w:noWrap w:val="0"/>
            <w:vAlign w:val="center"/>
          </w:tcPr>
          <w:p w14:paraId="15C4A2B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37分钟</w:t>
            </w:r>
          </w:p>
        </w:tc>
        <w:tc>
          <w:tcPr>
            <w:tcW w:w="1284" w:type="pct"/>
            <w:tcBorders>
              <w:top w:val="nil"/>
              <w:bottom w:val="nil"/>
              <w:tl2br w:val="nil"/>
              <w:tr2bl w:val="nil"/>
            </w:tcBorders>
            <w:noWrap w:val="0"/>
            <w:vAlign w:val="center"/>
          </w:tcPr>
          <w:p w14:paraId="47697FB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4800字</w:t>
            </w:r>
          </w:p>
        </w:tc>
      </w:tr>
      <w:tr w14:paraId="4A53599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4604869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c>
          <w:tcPr>
            <w:tcW w:w="1076" w:type="pct"/>
            <w:tcBorders>
              <w:top w:val="nil"/>
              <w:bottom w:val="nil"/>
              <w:tl2br w:val="nil"/>
              <w:tr2bl w:val="nil"/>
            </w:tcBorders>
            <w:noWrap w:val="0"/>
            <w:vAlign w:val="center"/>
          </w:tcPr>
          <w:p w14:paraId="7D8A518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社区负责人</w:t>
            </w:r>
          </w:p>
        </w:tc>
        <w:tc>
          <w:tcPr>
            <w:tcW w:w="1143" w:type="pct"/>
            <w:tcBorders>
              <w:top w:val="nil"/>
              <w:bottom w:val="nil"/>
              <w:tl2br w:val="nil"/>
              <w:tr2bl w:val="nil"/>
            </w:tcBorders>
            <w:noWrap w:val="0"/>
            <w:vAlign w:val="center"/>
          </w:tcPr>
          <w:p w14:paraId="0EF65A2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51FF99A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34分钟</w:t>
            </w:r>
          </w:p>
        </w:tc>
        <w:tc>
          <w:tcPr>
            <w:tcW w:w="1284" w:type="pct"/>
            <w:tcBorders>
              <w:top w:val="nil"/>
              <w:bottom w:val="nil"/>
              <w:tl2br w:val="nil"/>
              <w:tr2bl w:val="nil"/>
            </w:tcBorders>
            <w:noWrap w:val="0"/>
            <w:vAlign w:val="center"/>
          </w:tcPr>
          <w:p w14:paraId="0C587BA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4300字</w:t>
            </w:r>
          </w:p>
        </w:tc>
      </w:tr>
      <w:tr w14:paraId="07B0701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tl2br w:val="nil"/>
              <w:tr2bl w:val="nil"/>
            </w:tcBorders>
            <w:noWrap w:val="0"/>
            <w:vAlign w:val="center"/>
          </w:tcPr>
          <w:p w14:paraId="559D131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076" w:type="pct"/>
            <w:tcBorders>
              <w:top w:val="nil"/>
              <w:tl2br w:val="nil"/>
              <w:tr2bl w:val="nil"/>
            </w:tcBorders>
            <w:noWrap w:val="0"/>
            <w:vAlign w:val="center"/>
          </w:tcPr>
          <w:p w14:paraId="6053CA5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社区负责人</w:t>
            </w:r>
          </w:p>
        </w:tc>
        <w:tc>
          <w:tcPr>
            <w:tcW w:w="1143" w:type="pct"/>
            <w:tcBorders>
              <w:top w:val="nil"/>
              <w:tl2br w:val="nil"/>
              <w:tr2bl w:val="nil"/>
            </w:tcBorders>
            <w:noWrap w:val="0"/>
            <w:vAlign w:val="center"/>
          </w:tcPr>
          <w:p w14:paraId="3A87852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tl2br w:val="nil"/>
              <w:tr2bl w:val="nil"/>
            </w:tcBorders>
            <w:noWrap w:val="0"/>
            <w:vAlign w:val="center"/>
          </w:tcPr>
          <w:p w14:paraId="31EC1E7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46分钟</w:t>
            </w:r>
          </w:p>
        </w:tc>
        <w:tc>
          <w:tcPr>
            <w:tcW w:w="1284" w:type="pct"/>
            <w:tcBorders>
              <w:top w:val="nil"/>
              <w:tl2br w:val="nil"/>
              <w:tr2bl w:val="nil"/>
            </w:tcBorders>
            <w:noWrap w:val="0"/>
            <w:vAlign w:val="center"/>
          </w:tcPr>
          <w:p w14:paraId="30DF59E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7500字</w:t>
            </w:r>
          </w:p>
        </w:tc>
      </w:tr>
    </w:tbl>
    <w:p w14:paraId="512C490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（六）研究的步骤</w:t>
      </w:r>
      <w:bookmarkEnd w:id="8"/>
    </w:p>
    <w:p w14:paraId="260AF7F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1.准备阶段</w:t>
      </w:r>
    </w:p>
    <w:p w14:paraId="261D24C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（1）确定课题，制定实验研究方案。</w:t>
      </w:r>
    </w:p>
    <w:p w14:paraId="7848C0A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（2）收集与本课题有关的各种资料和筹备资料库。</w:t>
      </w:r>
    </w:p>
    <w:p w14:paraId="6E9EEDC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（3）通过线上、线下渠道学习社会心理服务、协同治理等相关理论，学习领悟新时代社会心理服务的精髓，掌握课题研究的内容和操作方法。</w:t>
      </w:r>
    </w:p>
    <w:p w14:paraId="70250C4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（4）展开专题培训活动。</w:t>
      </w:r>
    </w:p>
    <w:p w14:paraId="6208655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2.实施阶段</w:t>
      </w:r>
    </w:p>
    <w:p w14:paraId="549296A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（1）以我市为例，对社会心理服务体系建设的相关人员展开访谈，获取第一手资料，对获取的资料进行整理、分析和总结。</w:t>
      </w:r>
    </w:p>
    <w:p w14:paraId="0CDA989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（2）明确社会心理服务体系建设中存在的问题，并对其成因进行分析，从而提出推动这一体系加速建设的策略。</w:t>
      </w:r>
    </w:p>
    <w:p w14:paraId="33260A9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3.总结阶段</w:t>
      </w:r>
    </w:p>
    <w:p w14:paraId="3BADD0B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（1）依据相关资料整理分析结果，形成基本结论；</w:t>
      </w:r>
    </w:p>
    <w:p w14:paraId="4011301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（2）撰写研究报告。</w:t>
      </w:r>
    </w:p>
    <w:p w14:paraId="48AF984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9" w:name="_Toc30085"/>
      <w:r>
        <w:rPr>
          <w:rFonts w:hint="eastAsia" w:ascii="宋体" w:hAnsi="宋体" w:eastAsia="宋体" w:cs="宋体"/>
          <w:b/>
          <w:bCs/>
          <w:sz w:val="24"/>
          <w:szCs w:val="24"/>
          <w:lang w:val="en-US" w:eastAsia="zh-CN"/>
        </w:rPr>
        <w:t>二、研究基础</w:t>
      </w:r>
      <w:bookmarkEnd w:id="9"/>
    </w:p>
    <w:p w14:paraId="56071F3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0" w:name="_Toc24441"/>
      <w:r>
        <w:rPr>
          <w:rFonts w:hint="eastAsia" w:ascii="宋体" w:hAnsi="宋体" w:eastAsia="宋体" w:cs="宋体"/>
          <w:b w:val="0"/>
          <w:bCs w:val="0"/>
          <w:sz w:val="24"/>
          <w:szCs w:val="24"/>
          <w:lang w:val="en-US" w:eastAsia="zh-CN"/>
        </w:rPr>
        <w:t>（一）课题研究背景</w:t>
      </w:r>
      <w:bookmarkEnd w:id="10"/>
    </w:p>
    <w:p w14:paraId="1177165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改革开放以来，我国社会经济快速发展，社会转型速度不断加快，人们生活需求已不仅限于“温饱”，实际需求逐步多样化，尤其是精神层次的满足成为人们日常生活中的重点内容。而随着睡会结构发生巨大转变，人们工作和生活节奏逐渐加快，现有的社会治理措施和人们精神层次需求之间的矛盾逐渐引发多种社会心理问题，严重者甚至出现极端事件，对社会和谐、稳定造成严重威胁。在此背景下，我国政府部门高度重视社会心理服务体系建设工作，党的十七大、十八大、十九大均提出了关于我国社会心理服务体系建设工作相关内容，并出台相关政策保障社会心理服务体系建设工作。本文针对我市社会心理服务体系建设情况进行分析，总结归纳其中存在的问题及其成因，并提出相应优化改进措施，以此为促进我国社会经济发展，提升人们心理健康水平，构建和谐社会提供参考意见。</w:t>
      </w:r>
    </w:p>
    <w:p w14:paraId="5813042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1" w:name="_Toc25298"/>
      <w:r>
        <w:rPr>
          <w:rFonts w:hint="eastAsia" w:ascii="宋体" w:hAnsi="宋体" w:eastAsia="宋体" w:cs="宋体"/>
          <w:b w:val="0"/>
          <w:bCs w:val="0"/>
          <w:sz w:val="24"/>
          <w:szCs w:val="24"/>
          <w:lang w:val="en-US" w:eastAsia="zh-CN"/>
        </w:rPr>
        <w:t>（二）国内外研究现状</w:t>
      </w:r>
      <w:bookmarkEnd w:id="11"/>
    </w:p>
    <w:p w14:paraId="4BD613E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外多名学者关于社会心理服务体系建设的研究开展时间较早，其理论与实践工作较为成熟。社会心理服务体系的主要作用作用是预防、质量相应社会心理疾病，达到一定的社区保健效果，并且社会心理服务体系本身就是社会服务的组成部分，在社会治理工作中发挥重要作用。Ubaid M等（2021）明确表示，心理健康服务和社会支持体系的有效应用，对提高地区医疗保健质量具有明显的促进作用</w:t>
      </w:r>
      <w:r>
        <w:rPr>
          <w:rFonts w:hint="eastAsia" w:ascii="宋体" w:hAnsi="宋体" w:eastAsia="宋体" w:cs="宋体"/>
          <w:b w:val="0"/>
          <w:bCs w:val="0"/>
          <w:sz w:val="24"/>
          <w:szCs w:val="24"/>
          <w:vertAlign w:val="superscript"/>
          <w:lang w:val="en-US" w:eastAsia="zh-CN"/>
        </w:rPr>
        <w:t>[2]</w:t>
      </w:r>
      <w:r>
        <w:rPr>
          <w:rFonts w:hint="eastAsia" w:ascii="宋体" w:hAnsi="宋体" w:eastAsia="宋体" w:cs="宋体"/>
          <w:b w:val="0"/>
          <w:bCs w:val="0"/>
          <w:sz w:val="24"/>
          <w:szCs w:val="24"/>
          <w:lang w:val="en-US" w:eastAsia="zh-CN"/>
        </w:rPr>
        <w:t>。在国外的相关研究工作中，社会心理服务已形成了专业化的理论体系，并与社会实践进行有效融合，理论研究与社会实践相互促进，从全面发展的视角寻找解决问题的方案。此类优点均值得我们研究、学习，并为我国社会心理服务体系建设工作的顺利进行和长远发展提供参考。</w:t>
      </w:r>
    </w:p>
    <w:p w14:paraId="33B7240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关于社会心理服务体系建设的研究工作开展时间尚短，但多位学者通过相应研究工作仍取得了较为显著的成绩。xxx等（20xx）提出，培育中华民族共同意识体是民族地区社会服务体系建设工作的重要内容，以此促进中华民族的认同感，进一步突出民族之间的相互依存关系，也为社会治理和民族工作探索提供了新的路径</w:t>
      </w:r>
      <w:r>
        <w:rPr>
          <w:rFonts w:hint="eastAsia" w:ascii="宋体" w:hAnsi="宋体" w:eastAsia="宋体" w:cs="宋体"/>
          <w:b w:val="0"/>
          <w:bCs w:val="0"/>
          <w:sz w:val="24"/>
          <w:szCs w:val="24"/>
          <w:vertAlign w:val="superscript"/>
          <w:lang w:val="en-US" w:eastAsia="zh-CN"/>
        </w:rPr>
        <w:t>[3]</w:t>
      </w:r>
      <w:r>
        <w:rPr>
          <w:rFonts w:hint="eastAsia" w:ascii="宋体" w:hAnsi="宋体" w:eastAsia="宋体" w:cs="宋体"/>
          <w:b w:val="0"/>
          <w:bCs w:val="0"/>
          <w:sz w:val="24"/>
          <w:szCs w:val="24"/>
          <w:lang w:val="en-US" w:eastAsia="zh-CN"/>
        </w:rPr>
        <w:t>。xxx等（20xx）也表示，随着我国社会经济的高速发展，社会矛盾发生转移，心理学服务社会的定位也发生了改变，应从心理咨询服务转变为培养良好的社会心态，以此促进和谐社会的构建，也是时代发展的需求</w:t>
      </w:r>
      <w:r>
        <w:rPr>
          <w:rFonts w:hint="eastAsia" w:ascii="宋体" w:hAnsi="宋体" w:eastAsia="宋体" w:cs="宋体"/>
          <w:b w:val="0"/>
          <w:bCs w:val="0"/>
          <w:sz w:val="24"/>
          <w:szCs w:val="24"/>
          <w:vertAlign w:val="superscript"/>
          <w:lang w:val="en-US" w:eastAsia="zh-CN"/>
        </w:rPr>
        <w:t>[4]</w:t>
      </w:r>
      <w:r>
        <w:rPr>
          <w:rFonts w:hint="eastAsia" w:ascii="宋体" w:hAnsi="宋体" w:eastAsia="宋体" w:cs="宋体"/>
          <w:b w:val="0"/>
          <w:bCs w:val="0"/>
          <w:sz w:val="24"/>
          <w:szCs w:val="24"/>
          <w:lang w:val="en-US" w:eastAsia="zh-CN"/>
        </w:rPr>
        <w:t>。另外，多位学者通过研究工作表示，社会心理服务体系建设工作是我国实现高质量发展的重要保障</w:t>
      </w:r>
      <w:r>
        <w:rPr>
          <w:rFonts w:hint="eastAsia" w:ascii="宋体" w:hAnsi="宋体" w:eastAsia="宋体" w:cs="宋体"/>
          <w:b w:val="0"/>
          <w:bCs w:val="0"/>
          <w:sz w:val="24"/>
          <w:szCs w:val="24"/>
          <w:vertAlign w:val="superscript"/>
          <w:lang w:val="en-US" w:eastAsia="zh-CN"/>
        </w:rPr>
        <w:t>[5-6]</w:t>
      </w:r>
      <w:r>
        <w:rPr>
          <w:rFonts w:hint="eastAsia" w:ascii="宋体" w:hAnsi="宋体" w:eastAsia="宋体" w:cs="宋体"/>
          <w:b w:val="0"/>
          <w:bCs w:val="0"/>
          <w:sz w:val="24"/>
          <w:szCs w:val="24"/>
          <w:lang w:val="en-US" w:eastAsia="zh-CN"/>
        </w:rPr>
        <w:t>。</w:t>
      </w:r>
    </w:p>
    <w:p w14:paraId="046ABBC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2" w:name="_Toc367"/>
      <w:r>
        <w:rPr>
          <w:rFonts w:hint="eastAsia" w:ascii="宋体" w:hAnsi="宋体" w:eastAsia="宋体" w:cs="宋体"/>
          <w:b w:val="0"/>
          <w:bCs w:val="0"/>
          <w:sz w:val="24"/>
          <w:szCs w:val="24"/>
          <w:lang w:val="en-US" w:eastAsia="zh-CN"/>
        </w:rPr>
        <w:t>（三）研究的理论依据</w:t>
      </w:r>
      <w:bookmarkEnd w:id="12"/>
    </w:p>
    <w:p w14:paraId="2F4AC35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720" w:firstLineChars="3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研究的理论依据是协同治理理论和利益相关者理论。其中，协同治理理论是指跨部门利益相关者通过沟通、协调等过程解决复杂社会问题的集体行动，强调治理主体的多元性、自组织的协调性、系统的动态性以及社会秩序的稳定性。在社会心理服务体系建设过程中，协同治理是所有参与主体在共同目标上的整合，通过合理分工，资源共享与合理配置，实现治理效果最大化。政府、医院、学校、公众等是该体系建设的主体，资金与人才是该体系建设的基础。利益相关者理论是20世纪60年代提出的管理思想，关注的是不同参与主体间的利益诉求及多方互动背后的利益博弈，从而达到共同治理，实现多方参与主体利益最大化。在社会心理服务体系建设中，利益相关者包括政府、社会以及公众。这一体系建设主要是通过构建多方利益相关者共同参与协同治理的格局，并建立权责明确、互动有效的协作沟通渠道，减少利益相关者的冲突，充分发挥政府职能，实现培育良好社会心态这一目标，促进社会可持续发展。</w:t>
      </w:r>
    </w:p>
    <w:p w14:paraId="679B4E7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13" w:name="_Toc30807"/>
      <w:r>
        <w:rPr>
          <w:rFonts w:hint="eastAsia" w:ascii="宋体" w:hAnsi="宋体" w:eastAsia="宋体" w:cs="宋体"/>
          <w:b/>
          <w:bCs/>
          <w:sz w:val="24"/>
          <w:szCs w:val="24"/>
          <w:lang w:val="en-US" w:eastAsia="zh-CN"/>
        </w:rPr>
        <w:t>三、研究的主要过程</w:t>
      </w:r>
      <w:bookmarkEnd w:id="13"/>
    </w:p>
    <w:p w14:paraId="2CE76CA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4" w:name="_Toc20392"/>
      <w:r>
        <w:rPr>
          <w:rFonts w:hint="eastAsia" w:ascii="宋体" w:hAnsi="宋体" w:eastAsia="宋体" w:cs="宋体"/>
          <w:b w:val="0"/>
          <w:bCs w:val="0"/>
          <w:sz w:val="24"/>
          <w:szCs w:val="24"/>
          <w:lang w:val="en-US" w:eastAsia="zh-CN"/>
        </w:rPr>
        <w:t>（一）社会心理服务体系建设现状</w:t>
      </w:r>
      <w:bookmarkEnd w:id="14"/>
    </w:p>
    <w:p w14:paraId="1FF2D49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的十九大明确提出要加强社会心理服务体系建设，培育自尊、自信、理性和平、积极向上的社会心态的要求。党的二十大专门提出了要重视心理健康和精神卫生的要求。在响应党的号召下，我市制定并出台了《社会心理服务试点实施方案》。从协同治理理论的视角，对我市的社会心理服务体系建设中取得的成效进行总结，主要取得以下成效：</w:t>
      </w:r>
    </w:p>
    <w:p w14:paraId="1C3E13D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1.形成了以政府为主导多方协同参与的领导小组</w:t>
      </w:r>
    </w:p>
    <w:p w14:paraId="47FDC870">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阶段我市的社会心理服务体系已形成了由党委政府领导为组长，由卫健委、政法委、宣传部、教育局、医保局、公安部门及司法部门等多部门负责同志构成的领导小组。领导小组下设卫生健康行政部门。该部门主要负责社会心理服务相关方案及制度等的制定，以及对行业组织的相关工作展开情况进行指导，提供心理健康服务。政法委主要负责对该体系的推广工作及社会心理服务疏导等干预纳入考核内容。宣传部负责协调新闻媒体、新媒体及各类文化组织等，展开心理健康宣传教育及科普工作。教育局负责完善并强化心理健康相关学科建设。</w:t>
      </w:r>
    </w:p>
    <w:p w14:paraId="44026BA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2.支持并整合社会各方力量提供公共服务</w:t>
      </w:r>
    </w:p>
    <w:p w14:paraId="0A04006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近年来我市社会心理服务体系在领导小组的推动下，不断将具体工作落到实处，针对特殊人群等展开了社会心理服务工作，并开展了系列公益心理援助活动，对社会民众心理压力的缓解发挥了较好的作用。其中，对于精神障碍患者，政府部门同患者家属携手共同进行监管，2022年与符合条件的858人签订了奖补监护协议，且“以奖代补”资金从每年2400元增加到2520元，通过这一举措降低了严重精神障碍患者的肇事肇祸率，对社会治安的稳定作出了贡献。全市严重精神障碍在册患者12418人，报告患病率达4.67‰，具体成效情况，如表2所示。</w:t>
      </w:r>
    </w:p>
    <w:p w14:paraId="5BE2E10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表2 全市严重精神障碍在册患者的社会心理服务成效</w:t>
      </w:r>
    </w:p>
    <w:tbl>
      <w:tblPr>
        <w:tblStyle w:val="7"/>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7"/>
        <w:gridCol w:w="2267"/>
        <w:gridCol w:w="2842"/>
      </w:tblGrid>
      <w:tr w14:paraId="4388FF1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vMerge w:val="restart"/>
            <w:noWrap w:val="0"/>
            <w:vAlign w:val="center"/>
          </w:tcPr>
          <w:p w14:paraId="7EB8324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w:t>
            </w:r>
          </w:p>
        </w:tc>
        <w:tc>
          <w:tcPr>
            <w:tcW w:w="2999" w:type="pct"/>
            <w:gridSpan w:val="2"/>
            <w:tcBorders>
              <w:bottom w:val="single" w:color="auto" w:sz="8" w:space="0"/>
            </w:tcBorders>
            <w:noWrap w:val="0"/>
            <w:vAlign w:val="center"/>
          </w:tcPr>
          <w:p w14:paraId="566D244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服务成效</w:t>
            </w:r>
          </w:p>
        </w:tc>
      </w:tr>
      <w:tr w14:paraId="5CB269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vMerge w:val="continue"/>
            <w:noWrap w:val="0"/>
            <w:vAlign w:val="center"/>
          </w:tcPr>
          <w:p w14:paraId="40794A1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p>
        </w:tc>
        <w:tc>
          <w:tcPr>
            <w:tcW w:w="1331" w:type="pct"/>
            <w:tcBorders>
              <w:top w:val="single" w:color="auto" w:sz="8" w:space="0"/>
              <w:bottom w:val="single" w:color="auto" w:sz="8" w:space="0"/>
            </w:tcBorders>
            <w:noWrap w:val="0"/>
            <w:vAlign w:val="center"/>
          </w:tcPr>
          <w:p w14:paraId="23E4B58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人数（人）</w:t>
            </w:r>
          </w:p>
        </w:tc>
        <w:tc>
          <w:tcPr>
            <w:tcW w:w="1667" w:type="pct"/>
            <w:tcBorders>
              <w:top w:val="single" w:color="auto" w:sz="8" w:space="0"/>
              <w:bottom w:val="single" w:color="auto" w:sz="8" w:space="0"/>
            </w:tcBorders>
            <w:noWrap w:val="0"/>
            <w:vAlign w:val="center"/>
          </w:tcPr>
          <w:p w14:paraId="630EC52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占比</w:t>
            </w:r>
          </w:p>
        </w:tc>
      </w:tr>
      <w:tr w14:paraId="69DDA6F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000" w:type="pct"/>
            <w:tcBorders>
              <w:top w:val="single" w:color="auto" w:sz="8" w:space="0"/>
              <w:left w:val="nil"/>
              <w:bottom w:val="nil"/>
              <w:right w:val="nil"/>
            </w:tcBorders>
            <w:noWrap w:val="0"/>
            <w:vAlign w:val="center"/>
          </w:tcPr>
          <w:p w14:paraId="2213C79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规范管理情况</w:t>
            </w:r>
          </w:p>
        </w:tc>
        <w:tc>
          <w:tcPr>
            <w:tcW w:w="1331" w:type="pct"/>
            <w:tcBorders>
              <w:top w:val="single" w:color="auto" w:sz="8" w:space="0"/>
              <w:left w:val="nil"/>
              <w:bottom w:val="nil"/>
              <w:right w:val="nil"/>
            </w:tcBorders>
            <w:noWrap w:val="0"/>
            <w:vAlign w:val="center"/>
          </w:tcPr>
          <w:p w14:paraId="207CD81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11865</w:t>
            </w:r>
          </w:p>
        </w:tc>
        <w:tc>
          <w:tcPr>
            <w:tcW w:w="1667" w:type="pct"/>
            <w:tcBorders>
              <w:top w:val="single" w:color="auto" w:sz="8" w:space="0"/>
              <w:left w:val="nil"/>
              <w:bottom w:val="nil"/>
              <w:right w:val="nil"/>
            </w:tcBorders>
            <w:noWrap w:val="0"/>
            <w:vAlign w:val="center"/>
          </w:tcPr>
          <w:p w14:paraId="2757543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95.55%</w:t>
            </w:r>
          </w:p>
        </w:tc>
      </w:tr>
      <w:tr w14:paraId="75D766D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000" w:type="pct"/>
            <w:tcBorders>
              <w:top w:val="nil"/>
              <w:left w:val="nil"/>
              <w:bottom w:val="nil"/>
              <w:right w:val="nil"/>
            </w:tcBorders>
            <w:noWrap w:val="0"/>
            <w:vAlign w:val="center"/>
          </w:tcPr>
          <w:p w14:paraId="789C13B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面访情况</w:t>
            </w:r>
          </w:p>
        </w:tc>
        <w:tc>
          <w:tcPr>
            <w:tcW w:w="2267" w:type="dxa"/>
            <w:tcBorders>
              <w:top w:val="nil"/>
              <w:left w:val="nil"/>
              <w:bottom w:val="nil"/>
              <w:right w:val="nil"/>
            </w:tcBorders>
            <w:noWrap w:val="0"/>
            <w:vAlign w:val="center"/>
          </w:tcPr>
          <w:p w14:paraId="120C76F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12154</w:t>
            </w:r>
          </w:p>
        </w:tc>
        <w:tc>
          <w:tcPr>
            <w:tcW w:w="2842" w:type="dxa"/>
            <w:tcBorders>
              <w:top w:val="nil"/>
              <w:left w:val="nil"/>
              <w:bottom w:val="nil"/>
              <w:right w:val="nil"/>
            </w:tcBorders>
            <w:noWrap w:val="0"/>
            <w:vAlign w:val="center"/>
          </w:tcPr>
          <w:p w14:paraId="1507B51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97.87 </w:t>
            </w:r>
          </w:p>
        </w:tc>
      </w:tr>
      <w:tr w14:paraId="70596B5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bottom w:val="nil"/>
              <w:tl2br w:val="nil"/>
              <w:tr2bl w:val="nil"/>
            </w:tcBorders>
            <w:noWrap w:val="0"/>
            <w:vAlign w:val="center"/>
          </w:tcPr>
          <w:p w14:paraId="3DCCDBA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服药情况</w:t>
            </w:r>
          </w:p>
        </w:tc>
        <w:tc>
          <w:tcPr>
            <w:tcW w:w="2267" w:type="dxa"/>
            <w:tcBorders>
              <w:top w:val="nil"/>
              <w:bottom w:val="nil"/>
              <w:tl2br w:val="nil"/>
              <w:tr2bl w:val="nil"/>
            </w:tcBorders>
            <w:noWrap w:val="0"/>
            <w:vAlign w:val="center"/>
          </w:tcPr>
          <w:p w14:paraId="7BE57D7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11986</w:t>
            </w:r>
          </w:p>
        </w:tc>
        <w:tc>
          <w:tcPr>
            <w:tcW w:w="2842" w:type="dxa"/>
            <w:tcBorders>
              <w:top w:val="nil"/>
              <w:bottom w:val="nil"/>
              <w:tl2br w:val="nil"/>
              <w:tr2bl w:val="nil"/>
            </w:tcBorders>
            <w:noWrap w:val="0"/>
            <w:vAlign w:val="center"/>
          </w:tcPr>
          <w:p w14:paraId="6555231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96.52 </w:t>
            </w:r>
          </w:p>
        </w:tc>
      </w:tr>
      <w:tr w14:paraId="1435F77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bottom w:val="nil"/>
              <w:tl2br w:val="nil"/>
              <w:tr2bl w:val="nil"/>
            </w:tcBorders>
            <w:noWrap w:val="0"/>
            <w:vAlign w:val="center"/>
          </w:tcPr>
          <w:p w14:paraId="20786F1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规律服药情况</w:t>
            </w:r>
          </w:p>
        </w:tc>
        <w:tc>
          <w:tcPr>
            <w:tcW w:w="2267" w:type="dxa"/>
            <w:tcBorders>
              <w:top w:val="nil"/>
              <w:bottom w:val="nil"/>
              <w:tl2br w:val="nil"/>
              <w:tr2bl w:val="nil"/>
            </w:tcBorders>
            <w:noWrap w:val="0"/>
            <w:vAlign w:val="center"/>
          </w:tcPr>
          <w:p w14:paraId="46FBA85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11751</w:t>
            </w:r>
          </w:p>
        </w:tc>
        <w:tc>
          <w:tcPr>
            <w:tcW w:w="2842" w:type="dxa"/>
            <w:tcBorders>
              <w:top w:val="nil"/>
              <w:bottom w:val="nil"/>
              <w:tl2br w:val="nil"/>
              <w:tr2bl w:val="nil"/>
            </w:tcBorders>
            <w:noWrap w:val="0"/>
            <w:vAlign w:val="center"/>
          </w:tcPr>
          <w:p w14:paraId="6874C90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94.63 </w:t>
            </w:r>
          </w:p>
        </w:tc>
      </w:tr>
      <w:tr w14:paraId="7609E16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bottom w:val="nil"/>
              <w:tl2br w:val="nil"/>
              <w:tr2bl w:val="nil"/>
            </w:tcBorders>
            <w:noWrap w:val="0"/>
            <w:vAlign w:val="center"/>
          </w:tcPr>
          <w:p w14:paraId="16D1B72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精神分裂症患者服药情况</w:t>
            </w:r>
          </w:p>
        </w:tc>
        <w:tc>
          <w:tcPr>
            <w:tcW w:w="2267" w:type="dxa"/>
            <w:tcBorders>
              <w:top w:val="nil"/>
              <w:bottom w:val="nil"/>
              <w:tl2br w:val="nil"/>
              <w:tr2bl w:val="nil"/>
            </w:tcBorders>
            <w:noWrap w:val="0"/>
            <w:vAlign w:val="center"/>
          </w:tcPr>
          <w:p w14:paraId="5FEEAD9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11883</w:t>
            </w:r>
          </w:p>
        </w:tc>
        <w:tc>
          <w:tcPr>
            <w:tcW w:w="2842" w:type="dxa"/>
            <w:tcBorders>
              <w:top w:val="nil"/>
              <w:bottom w:val="nil"/>
              <w:tl2br w:val="nil"/>
              <w:tr2bl w:val="nil"/>
            </w:tcBorders>
            <w:noWrap w:val="0"/>
            <w:vAlign w:val="center"/>
          </w:tcPr>
          <w:p w14:paraId="2B6F50D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95.69 </w:t>
            </w:r>
          </w:p>
        </w:tc>
      </w:tr>
      <w:tr w14:paraId="5713FE8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tl2br w:val="nil"/>
              <w:tr2bl w:val="nil"/>
            </w:tcBorders>
            <w:noWrap w:val="0"/>
            <w:vAlign w:val="center"/>
          </w:tcPr>
          <w:p w14:paraId="5D5FA2B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精神分裂症患者规律服药情况</w:t>
            </w:r>
          </w:p>
        </w:tc>
        <w:tc>
          <w:tcPr>
            <w:tcW w:w="2267" w:type="dxa"/>
            <w:tcBorders>
              <w:top w:val="nil"/>
              <w:tl2br w:val="nil"/>
              <w:tr2bl w:val="nil"/>
            </w:tcBorders>
            <w:noWrap w:val="0"/>
            <w:vAlign w:val="center"/>
          </w:tcPr>
          <w:p w14:paraId="7F337F9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11652</w:t>
            </w:r>
          </w:p>
        </w:tc>
        <w:tc>
          <w:tcPr>
            <w:tcW w:w="2842" w:type="dxa"/>
            <w:tcBorders>
              <w:top w:val="nil"/>
              <w:tl2br w:val="nil"/>
              <w:tr2bl w:val="nil"/>
            </w:tcBorders>
            <w:noWrap w:val="0"/>
            <w:vAlign w:val="center"/>
          </w:tcPr>
          <w:p w14:paraId="093C0AF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93.83 </w:t>
            </w:r>
          </w:p>
        </w:tc>
      </w:tr>
    </w:tbl>
    <w:p w14:paraId="75A8D966">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时，全市各校开始将心理健康教育课列入课程表中，每周0.5课时，同时还将中小学心理健康教育纳入全市教育工作年终督导评价体系中。2022年针对中学生开展心理危机干预工作，制定了《中学生心理危机干预工作方案》，并与教育系统联合召开协调会议。全市共需心理援助的学校有113家，建立了由心理援助专家、师生组成的心理危机干预工作群，专家录制了《在校心理防护指南》讲座，并依托教育系统网络平台，对骨干教师展开培训。截至2022年12月底，已有51241名师生参与心理健康知识讲座，已对21469名学生进行了心理健康状况方面的评估，对613名学生给予重点关注。公安局、司法部、环卫部及街道社区等多方力量，共同回归参与社会治理公益类活动，划分为爱心救助、司法法律援助、心理疏导、社区矫正、社区警务处理以及综合业务服务等，实现了高效社会心理服务。</w:t>
      </w:r>
    </w:p>
    <w:p w14:paraId="2FA42FD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3.依托区域专科优势加大了宣传力度</w:t>
      </w:r>
    </w:p>
    <w:p w14:paraId="77F2B17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展开社会心理服务时，依托全市唯一一所精神专科医院展开，便于面向广大社会民众展开宣传。近年来该医院的门诊量呈逐年增加趋势，而这为心理服务视频讲座培训、远程视频咨询等活动的开展提供了支持。同时，通过线上结合线下的方式，可将心理服务的传播范围进行扩大，让全市民众享受社会心理服务。在宣传渠道方面，充分利用了全国助残日、3.21世界睡眠日、世界精神卫生日等规定节日进行宣传，天宫寺还充分利用电视、报纸、抖音等新媒体，大力宣传社会心理服务的相关知识。除此之外，我市还印发了心理健康宣传册等进行宣传，同时还定期组织心理专家进校园、社区及事业单位等活动，为社会民众提供心理健康服务。</w:t>
      </w:r>
    </w:p>
    <w:p w14:paraId="47908BE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4.社会心理服务网络得到进一步完善</w:t>
      </w:r>
    </w:p>
    <w:p w14:paraId="6839369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市共1123个社区，以社区作为单位已建立了1031个社会心理服务室，建成率为91.81%。全市153个乡镇卫生院全部设置了心理健康辅导室，并配置了专职或兼职的辅导人员，为社会民众提供心理疏导、心理健康教育服务。全市287个中小学已建立心理辅导室，并配备了491名专兼职心理健康教师，能够满足广大师生对社会心理服务的需求。</w:t>
      </w:r>
    </w:p>
    <w:p w14:paraId="4631893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5.优化了基层人员培训体系并培养了技术骨干</w:t>
      </w:r>
    </w:p>
    <w:p w14:paraId="3952913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建设过程中，其成效还体现在对基层人员的培训方面，其培训的类型主要包括社会心理服务体系建设基层人员培训、精神康复同伴支持社区培训、严重精神障碍管理治疗工作培训等，培训参加人员总计2873人。同时，还建立了全市社会心理服务人才信息库，对持有心理学相关专业学历、精神执业医师等专业人才进行摸底，截至2022年底，储备人才共计1521人。另外，还建立了社会心理服务志愿者队伍，共招募心理学专业学生、医务人员、社区干部等人员共计142人。除此之外，还开展了心理危机干预演练，并对心理援助热线的接线人员展开了培训，内容包括沟通交流技巧培训及自我情绪管理培训等。</w:t>
      </w:r>
    </w:p>
    <w:p w14:paraId="272CB02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5" w:name="_Toc392"/>
      <w:r>
        <w:rPr>
          <w:rFonts w:hint="eastAsia" w:ascii="宋体" w:hAnsi="宋体" w:eastAsia="宋体" w:cs="宋体"/>
          <w:b w:val="0"/>
          <w:bCs w:val="0"/>
          <w:sz w:val="24"/>
          <w:szCs w:val="24"/>
          <w:lang w:val="en-US" w:eastAsia="zh-CN"/>
        </w:rPr>
        <w:t>（二）社会心理服务体系建设中面临的问题及其成因</w:t>
      </w:r>
      <w:bookmarkEnd w:id="15"/>
    </w:p>
    <w:p w14:paraId="67D75A1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通过对我市社会心理服务体系建设现状的实地调查，发现尽管该体系在建设中已取得了一定的成效，但仍存在一定的问题，具体如下：</w:t>
      </w:r>
    </w:p>
    <w:p w14:paraId="68C8F62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1.对政策的认识片面致服务内容偏向医疗</w:t>
      </w:r>
    </w:p>
    <w:p w14:paraId="3D82ED3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该体系建设的过程中，受限于环境及个人素质等因素的影响，致使公众对于社会心理服务相关政策的认识及运行过程还不是非常了解，导致对相关政策的短期、长期目标产生简单化、片面化认识。例如，该体系建设的根本任务是培育良好的社会心态，但在实际工作推进的过程中，其实现路径主要集中在服务治疗方面，还没有完全上升至治理层面的高度。也就是说，目前此项服务体系存在明显的医疗化倾向。部分被访谈者表示，该体系建设中对医疗卫生这块是比较重视的，但同时也指出受限于工作环境等的影响，认为此项服务与心理咨询基本是相同的，因此在向治理转变上存在一定难度。</w:t>
      </w:r>
    </w:p>
    <w:p w14:paraId="64F2751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2.跨部门主体缺乏沟通且协作性有待强化</w:t>
      </w:r>
    </w:p>
    <w:p w14:paraId="30A10B2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的相关政策在执行效果上还不是十分理想，而这与政策执行主体及相关部门的配合程度有着密切的关系。在向公众提供社会心理服务时，存在行政主体权责不清的问题。在现行管理体制中，牵头部门在一些需协调处理的行政事务中授权不够，致使主管部门难以放手推进工作。我市在推进社会心理服务工作时也面临这一问题。据对受访人员的沟通了解，发现部分人员表示跨部门主体间的资料共享互换存在较大难度，需要政法委领导出面进行调整，方能让其他部门予以支持配合，越级管理其他部门缺乏权限。由于沟通协调机构的职责模糊，导致行政协调越位，必然会影响政策的执行效果。</w:t>
      </w:r>
    </w:p>
    <w:p w14:paraId="2E811A2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3.资金相对缺乏且专业人才流动性比较大</w:t>
      </w:r>
    </w:p>
    <w:p w14:paraId="3032A24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建设该体系时，多元主体协同治理的实现需有充足的资金作为支持。然而，受区域经济发展速度、地方财政压力等的影响，资金供给速度始终难以与该体系建设快速发展的需求相适应，致使该体系建设过程中缺乏资金支持，难以在最大的限度内对资源进行有效配置。据受访对象表示，每年仅有10万元的精神卫生与社会心理服务体系专项资金，经费远远不够。与此同时，该体系建设的主力军是专业人才。然而，从目前的情况来看，由于从事社会心理服务的工作人员普遍面临工作量大、薪酬待遇低的问题，这一问题导致其流动性非常大。双因素理论认为，保健因素不满足会对工作人员的满意度产生直接影响，任务分配不合理则会影响工作人员的工作积极性，甚至产生职业倦怠，从而影响该体系的建设质量。</w:t>
      </w:r>
    </w:p>
    <w:p w14:paraId="4E60FB1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4.社会心理服务体系落实缺乏有效的监督</w:t>
      </w:r>
    </w:p>
    <w:p w14:paraId="321A677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监督是该体系建设中的重要环节，只有对各参与主体的工作进行有效监督，方能推动该体系的有效落实</w:t>
      </w:r>
      <w:r>
        <w:rPr>
          <w:rFonts w:hint="eastAsia" w:ascii="宋体" w:hAnsi="宋体" w:eastAsia="宋体" w:cs="宋体"/>
          <w:b w:val="0"/>
          <w:bCs w:val="0"/>
          <w:sz w:val="24"/>
          <w:szCs w:val="24"/>
          <w:vertAlign w:val="superscript"/>
          <w:lang w:val="en-US" w:eastAsia="zh-CN"/>
        </w:rPr>
        <w:t>[7]</w:t>
      </w:r>
      <w:r>
        <w:rPr>
          <w:rFonts w:hint="eastAsia" w:ascii="宋体" w:hAnsi="宋体" w:eastAsia="宋体" w:cs="宋体"/>
          <w:b w:val="0"/>
          <w:bCs w:val="0"/>
          <w:sz w:val="24"/>
          <w:szCs w:val="24"/>
          <w:lang w:val="en-US" w:eastAsia="zh-CN"/>
        </w:rPr>
        <w:t>。我市每年有2次不定期联合其他部门对该体系建设中的绩效责任落实情况等进行联合监督，并对其中存在的问题给予及时督导。然而，无论是线下，还是线上，其震慑作用有限。据受访者表示，部分县需要多次督促和指导，方能完成规定任务。还有部分受访者表示，仅通过通报批评或口头表扬，没有实质性奖励、惩罚措施，对社会心理服务体系建设工作是不利的。同时，量化评价指标的不足导致监督评价缺乏客观性，从而导致该体系建设进程和质量受到影响。</w:t>
      </w:r>
    </w:p>
    <w:p w14:paraId="2363733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总之，该体系在建设过程中仍存在一定的问题，而导致上述问题存在的原因主要包括以下方面：</w:t>
      </w:r>
    </w:p>
    <w:p w14:paraId="1CEA14A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1.对于政策的理解不到位</w:t>
      </w:r>
    </w:p>
    <w:p w14:paraId="5B76D52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与人在理解、分析及判断中之所以不能达成一致，主要与人的知识水平、能力以及价值观等诸多因素有关。每个人都是独特的信息处理系统，由于获取政策信息有限，加之受限于自身经验、主观感觉及自身偏好等，导致对政策的认知、理解存在差异。而对于该体系建设相关政策的理解不同，可能会导致工作人员在执行政策时存在认知偏差。通过对部分受访者的访谈，发现部分政策执行者将社会心理服务等同于心理健康服务。而这直接影响政策目标的实现。对于政策理解的不到位，会影响政策宣传。政策宣传不到位，也会影响政策执行者及服务对象对政策的认识和理解。当前对该体系建设的相关政策宣传中，存在形式化现象，如宣传形式主要以宣传手册为主，还未能依据地域、民族差异等制定形式多样的宣传册。</w:t>
      </w:r>
    </w:p>
    <w:p w14:paraId="00EF019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2.权责清单制度还不健全</w:t>
      </w:r>
    </w:p>
    <w:p w14:paraId="47DDEF7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当前行政体制中的一大顽疾是各级政府间责任同构。而这将直接导致不同级别政府在共同对一件事进行管理时可能会出现沟通交流不畅的现象。例如，卫健委、政法委在共同管理社会心理服务体系时，极易导致秩序混乱，服务无所适从，从而难以激发各方力量，发挥协同治理的优势。同时，不同部门在权责方面存在重叠现象且缺乏必要的互动协调机制，导致责任清单不清，影响多元主体协同效用的发挥。</w:t>
      </w:r>
    </w:p>
    <w:p w14:paraId="6FC250E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3.资源供给存在一定不足</w:t>
      </w:r>
    </w:p>
    <w:p w14:paraId="405F862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源供给不足是该体系建设问题存在的重要原因之一，其主要体现在公共预算协同不足和人才不足两大方面。其中，公共预算协同问题会影响该体系的建设。政府是这一体系的供给者，在编制预算的过程中，财政部门与这一体系落实的相关部门之间还没有建立畅通的沟通交流机制，致使财政部门不了解该体系建设相关部门的实际需求，致使预算编制偏离实际，从而导致该体系建设面临资金不足的问题。而资金不足，导致专业人才引进缺乏资金，难以留住人才，致使人才不足。</w:t>
      </w:r>
    </w:p>
    <w:p w14:paraId="653E999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4.绩效监督评价体系欠缺</w:t>
      </w:r>
    </w:p>
    <w:p w14:paraId="3FCBD0A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监督评价体系是社会心理服务体系建设有效实施的保障</w:t>
      </w:r>
      <w:r>
        <w:rPr>
          <w:rFonts w:hint="eastAsia" w:ascii="宋体" w:hAnsi="宋体" w:eastAsia="宋体" w:cs="宋体"/>
          <w:b w:val="0"/>
          <w:bCs w:val="0"/>
          <w:sz w:val="24"/>
          <w:szCs w:val="24"/>
          <w:vertAlign w:val="superscript"/>
          <w:lang w:val="en-US" w:eastAsia="zh-CN"/>
        </w:rPr>
        <w:t>[8]</w:t>
      </w:r>
      <w:r>
        <w:rPr>
          <w:rFonts w:hint="eastAsia" w:ascii="宋体" w:hAnsi="宋体" w:eastAsia="宋体" w:cs="宋体"/>
          <w:b w:val="0"/>
          <w:bCs w:val="0"/>
          <w:sz w:val="24"/>
          <w:szCs w:val="24"/>
          <w:lang w:val="en-US" w:eastAsia="zh-CN"/>
        </w:rPr>
        <w:t>。然而，当前存在考核内容任务化、绩效评价主体单一的问题，导致对该体系的监督力度不足。在绩效考核内容方面，当前采取的考核方式限度简单，主要以看材料、听汇报为主，较少通过实地考察民众的方式进行，从而难以真实反映出多元主体的协同治理情况。同时在绩效评估主体上，公民、第三方很少参与其中。利益相关者理论认为，多元监督主体缺乏会影响监督的公平性、合理性。在该体系建设中，公民是重要的主体，其作为利益相关者，需充分发挥自身的监督作用。</w:t>
      </w:r>
    </w:p>
    <w:p w14:paraId="7467AB0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6" w:name="_Toc16547"/>
      <w:r>
        <w:rPr>
          <w:rFonts w:hint="eastAsia" w:ascii="宋体" w:hAnsi="宋体" w:eastAsia="宋体" w:cs="宋体"/>
          <w:b w:val="0"/>
          <w:bCs w:val="0"/>
          <w:sz w:val="24"/>
          <w:szCs w:val="24"/>
          <w:lang w:val="en-US" w:eastAsia="zh-CN"/>
        </w:rPr>
        <w:t>（三）协同治理视角下助推我市社会心理服务体系建设的</w:t>
      </w:r>
      <w:bookmarkEnd w:id="16"/>
      <w:r>
        <w:rPr>
          <w:rFonts w:hint="eastAsia" w:ascii="宋体" w:hAnsi="宋体" w:eastAsia="宋体" w:cs="宋体"/>
          <w:b w:val="0"/>
          <w:bCs w:val="0"/>
          <w:sz w:val="24"/>
          <w:szCs w:val="24"/>
          <w:lang w:val="en-US" w:eastAsia="zh-CN"/>
        </w:rPr>
        <w:t>实现路径</w:t>
      </w:r>
    </w:p>
    <w:p w14:paraId="6B27EFB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基于前文的研究分析结果，认为我市社会心理服务体系建设水平的提升可通过以下路径进一步实现：</w:t>
      </w:r>
    </w:p>
    <w:p w14:paraId="278630E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1.进一步强化利益相关者对政策的解读理解能力</w:t>
      </w:r>
    </w:p>
    <w:p w14:paraId="3913925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助推该体系的建设进程，最为关键的是要强化利益相关者对这一体系相关政策的解读能力，正确理解相关政策。对此，可通过常态化组织召开相关政策理论研讨的专题会议，促使政策执行者能够加深对政策的理解。同时，还可将社会心理服务相关培训项目纳入三支一扶岗位录用考核中。另外，还可由领导小组带领，各分管部门主管牵头对相关政策进行解读，对政策解读流程进行规范，严把政策解读质量，提升政策解决的全面性、准确性。不仅如此，对于理解政策不透彻、政策执行不到位的工作人员进行追责。除此之外，还应加大相关政策的宣传力度，制定具有地方特色的宣传小册子，利用社会心理学系智慧云平台，开通抖音官方公众号等，对社会心理服务体系相关政策进行宣传，从而提高社会公众对政策的认识。</w:t>
      </w:r>
    </w:p>
    <w:p w14:paraId="2ADC3DC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2.完善权责清单制度建设的法制保障及运行体系</w:t>
      </w:r>
    </w:p>
    <w:p w14:paraId="5A34BFC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推动该体系建设的工作中，需明确权责，完善权责清单制度，并将其嵌入法律法规中，以保证这一制度的落实有法可依、有章可循。对此，可统一编制权责清单，并统一规范管理，各部门按照权责清单，通过清权、核权等环节，并辅助权利登记和运用流程图，促使权责透明、清单化、流程化、标准化、规范化。同时，还应完善奖惩制度，可通过增设扣发奖金、书面检讨、职务调整以及谈话提醒等负激励反馈，增加工作人员的危机感。另外，还可设置地区、部门、个人资金扶持，以及职位晋升等作为奖励，以加速该体系的建设。在组织运行体系方面，可构建从市级到县级横纵向相互关联的权责清单，为该体系的建设提供组织保障。</w:t>
      </w:r>
    </w:p>
    <w:p w14:paraId="094FE84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3.持续完善资金保障并强化专业人才的培养体系</w:t>
      </w:r>
    </w:p>
    <w:p w14:paraId="6ECFBED1">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该体系的建设需有充足的资金作保障，需有专业的人才作为支撑。其中，资金是保证该体系建设和顺利实施的基础与前提。因此，政府应通过多种渠道，吸引社会资本投资到该体系建设中，并成立专项资金管理小组，对资金的分配、使用进行规范管理。同时，还可将社会心理服务纳入到医疗保险中，以解决公众在服务中存在的经济现实困境。在专业人才培训中，应充分发挥精神卫生行业协会、心理行业协会力量，整合行业力量、社会力量、教育力量的全面培训体系。其中，高校可开设社会工作、公共管理学及社会心理学等专业，并对课程体系进行不断完善，形成“公共管理+社会工作+社会心理学”等多专业融合的新型教学思维，转变传统人才培养模式，并与高校签订定向委培协议，缓解人才不足的压力。除此之外，还可通过提高人才引进的待遇，健全激励机制，吸引人才，壮大专业人才队伍。</w:t>
      </w:r>
    </w:p>
    <w:p w14:paraId="2CAD24B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4.合理设置绩效监督评价体系并确定多元化主体</w:t>
      </w:r>
    </w:p>
    <w:p w14:paraId="66005AF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该体系建设中，多元主体协同治理有效监督的重要内容是绩效评价。在绩效评价体系完善过程中，应建立以结果为导向的绩效目标。这有助于实时监控体系建设是否与预期目标相符，有助于让工作人员更好地建设这一体系。在绩效评估主体方面，应力求多元化，可形成主管部门对下属部门评估，分管部门间第三方评估、服务对象评估、自我评估的全面绩效监督评价体系。</w:t>
      </w:r>
    </w:p>
    <w:p w14:paraId="567094F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17" w:name="_Toc20622"/>
      <w:r>
        <w:rPr>
          <w:rFonts w:hint="eastAsia" w:ascii="宋体" w:hAnsi="宋体" w:eastAsia="宋体" w:cs="宋体"/>
          <w:b/>
          <w:bCs/>
          <w:sz w:val="24"/>
          <w:szCs w:val="24"/>
          <w:lang w:val="en-US" w:eastAsia="zh-CN"/>
        </w:rPr>
        <w:t>四、研究结论与展望</w:t>
      </w:r>
      <w:bookmarkEnd w:id="17"/>
    </w:p>
    <w:p w14:paraId="1BC48DD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建设不仅是时代发展的需要，而且是社会治理现代化的需要。该体系尽管已在诸多试点地区全面铺开，但在实际开展的过程中仍面临较大的挑战，需对其密切关注。通过此次研究，发现我市该体系的建设已初步取得成效，但仍存在内容偏向医疗、跨部门主体协作弱、专业人才少等问题，而该体系建设过程中之所以存在诸多问题，主要是由于对政策理解不到位、权责不明确、资源供给不足等原因共同作用下形成的。因此，应强化利益相关者对政策的解读能力，应完善权责制度建设的法制保障及运行体系，应完善资金保障并强化专业人才的培养体系，应合理设置服务监督评价体系并确定多元化主体，多措并举共同助推该体系的建设进程。</w:t>
      </w:r>
    </w:p>
    <w:p w14:paraId="717CEB0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然而，通过此次研究尽管取得了一定成效，但也存在一定的局限，如尚未通过问卷调查的方式，对公众展开调查，以了解该体系的建设现状。因此，未来可从这一视角展开研究，以不断完善课题，深化课题研究成果。</w:t>
      </w:r>
    </w:p>
    <w:p w14:paraId="2C6EB61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18" w:name="_Toc11908"/>
      <w:r>
        <w:rPr>
          <w:rFonts w:hint="eastAsia" w:ascii="宋体" w:hAnsi="宋体" w:eastAsia="宋体" w:cs="宋体"/>
          <w:b/>
          <w:bCs/>
          <w:sz w:val="24"/>
          <w:szCs w:val="24"/>
          <w:lang w:val="en-US" w:eastAsia="zh-CN"/>
        </w:rPr>
        <w:t>参考文献：</w:t>
      </w:r>
      <w:bookmarkEnd w:id="18"/>
    </w:p>
    <w:p w14:paraId="14A6633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[1]廖晓明,顾宇娇,李鲲. 从悬浮到下沉:农村社会心理服务体系建设——基于江西省三个试点县的案例分析[J]. 西北农林科技大学学报（社会科学版）,2023,23(3):101-108.</w:t>
      </w:r>
    </w:p>
    <w:p w14:paraId="64474FD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Ubaid M , Jadba G , Mughari H ,et al.Integration of mental health and psychosocial support services into primary health care in Gaza: a cross-sectional evaluation[J].The Lancet, 2021,398(0):51.</w:t>
      </w:r>
    </w:p>
    <w:p w14:paraId="048E51F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[3]王俊秀,周迎楠,裴福华. 社会心理服务体系建设视角下铸牢中华民族共同体意识的路径 ——基于共同内群体认同理论[J]. 民族学刊,2021,12(5):17-23.</w:t>
      </w:r>
    </w:p>
    <w:p w14:paraId="0BEE2B5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[4]温金梅,韦志中. 积极心理学视角下社会心理服务体系建设的路径探析[J]. 江苏理工学院学报,2020,26(3):102-106.</w:t>
      </w:r>
    </w:p>
    <w:p w14:paraId="1AC66FF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[5]白学军,章鹏,李士一,等. 高质量中国特色社会心理服务体系建设要贯彻好“六个必须坚持”[J]. 心理与行为研究,2023,21(1):1-6.</w:t>
      </w:r>
    </w:p>
    <w:p w14:paraId="112C4B4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[6]张秀琴,罗扬. 青海省社会心理服务体系建设的现实基础与未来展望[J]. 青海民族大学学报,2020,46(4):1-8.</w:t>
      </w:r>
    </w:p>
    <w:p w14:paraId="4048D84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[7]程科,何雯静. 民族地区社会心理服务体系的路径探索 ——基于藏区青少年心理健康观的质性研究[J]. 民族学刊,2021,12(12):60-70.</w:t>
      </w:r>
    </w:p>
    <w:p w14:paraId="6A7070E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[8]王俊秀. 多重整合的社会心理服务体系:政策逻辑、建构策略与基本内核[J]. 心理科学进展,2020,28(1):55-61.</w:t>
      </w:r>
    </w:p>
    <w:p w14:paraId="1BBA425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5263515" cy="2924175"/>
            <wp:effectExtent l="0" t="0" r="13335" b="952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8"/>
                    <a:stretch>
                      <a:fillRect/>
                    </a:stretch>
                  </pic:blipFill>
                  <pic:spPr>
                    <a:xfrm>
                      <a:off x="0" y="0"/>
                      <a:ext cx="5263515" cy="2924175"/>
                    </a:xfrm>
                    <a:prstGeom prst="rect">
                      <a:avLst/>
                    </a:prstGeom>
                  </pic:spPr>
                </pic:pic>
              </a:graphicData>
            </a:graphic>
          </wp:inline>
        </w:drawing>
      </w:r>
    </w:p>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60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886A1">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34886A1">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DDB3">
    <w:pPr>
      <w:spacing w:line="500" w:lineRule="exact"/>
      <w:jc w:val="distribute"/>
      <w:rPr>
        <w:rFonts w:ascii="宋体" w:hAnsi="宋体"/>
        <w:color w:val="FF0000"/>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DFmZjc1N2I4NWY1ZDA5NGI1OTc4NjlhMTVhZGIifQ=="/>
  </w:docVars>
  <w:rsids>
    <w:rsidRoot w:val="00D31D50"/>
    <w:rsid w:val="00323B43"/>
    <w:rsid w:val="003D37D8"/>
    <w:rsid w:val="00426133"/>
    <w:rsid w:val="004358AB"/>
    <w:rsid w:val="004D6899"/>
    <w:rsid w:val="005F65CD"/>
    <w:rsid w:val="00675481"/>
    <w:rsid w:val="008B7726"/>
    <w:rsid w:val="00C219D2"/>
    <w:rsid w:val="00D31D50"/>
    <w:rsid w:val="01F66ABD"/>
    <w:rsid w:val="020058B7"/>
    <w:rsid w:val="021F4265"/>
    <w:rsid w:val="02C866AB"/>
    <w:rsid w:val="02C95F7F"/>
    <w:rsid w:val="0301396B"/>
    <w:rsid w:val="03172B89"/>
    <w:rsid w:val="034F30C5"/>
    <w:rsid w:val="03C46B5D"/>
    <w:rsid w:val="03C70711"/>
    <w:rsid w:val="03DB07F4"/>
    <w:rsid w:val="04F217BD"/>
    <w:rsid w:val="056A57F8"/>
    <w:rsid w:val="059674B3"/>
    <w:rsid w:val="05A2541A"/>
    <w:rsid w:val="06062DD2"/>
    <w:rsid w:val="060C5332"/>
    <w:rsid w:val="062E0D74"/>
    <w:rsid w:val="0661309E"/>
    <w:rsid w:val="06734B80"/>
    <w:rsid w:val="069F3BC7"/>
    <w:rsid w:val="06B84C89"/>
    <w:rsid w:val="072C7CFF"/>
    <w:rsid w:val="07375BAD"/>
    <w:rsid w:val="07466E3A"/>
    <w:rsid w:val="076501B3"/>
    <w:rsid w:val="07A505B7"/>
    <w:rsid w:val="07BC2556"/>
    <w:rsid w:val="07DC326E"/>
    <w:rsid w:val="08283748"/>
    <w:rsid w:val="08700894"/>
    <w:rsid w:val="0896715F"/>
    <w:rsid w:val="08C50618"/>
    <w:rsid w:val="08CA47FF"/>
    <w:rsid w:val="090D0858"/>
    <w:rsid w:val="09242161"/>
    <w:rsid w:val="09570789"/>
    <w:rsid w:val="095962AF"/>
    <w:rsid w:val="0989174C"/>
    <w:rsid w:val="09F4422A"/>
    <w:rsid w:val="0A131265"/>
    <w:rsid w:val="0A1E4E03"/>
    <w:rsid w:val="0A782765"/>
    <w:rsid w:val="0A8C594D"/>
    <w:rsid w:val="0AA15DDD"/>
    <w:rsid w:val="0AD6392F"/>
    <w:rsid w:val="0B1A1A6E"/>
    <w:rsid w:val="0B582596"/>
    <w:rsid w:val="0BB023D2"/>
    <w:rsid w:val="0BE32BC0"/>
    <w:rsid w:val="0C05627A"/>
    <w:rsid w:val="0C1C536C"/>
    <w:rsid w:val="0C297EDE"/>
    <w:rsid w:val="0CB101B0"/>
    <w:rsid w:val="0D165FCE"/>
    <w:rsid w:val="0D317101"/>
    <w:rsid w:val="0D9F44AC"/>
    <w:rsid w:val="0DC42165"/>
    <w:rsid w:val="0E2D3866"/>
    <w:rsid w:val="0E6F0323"/>
    <w:rsid w:val="0E7E2314"/>
    <w:rsid w:val="0EC71F0D"/>
    <w:rsid w:val="0F6C7839"/>
    <w:rsid w:val="0FDC3796"/>
    <w:rsid w:val="1001144E"/>
    <w:rsid w:val="10765998"/>
    <w:rsid w:val="10D75D0B"/>
    <w:rsid w:val="10EF6B43"/>
    <w:rsid w:val="12307DC9"/>
    <w:rsid w:val="129E4D32"/>
    <w:rsid w:val="13702B73"/>
    <w:rsid w:val="140B464A"/>
    <w:rsid w:val="14C91E0F"/>
    <w:rsid w:val="14FB46BE"/>
    <w:rsid w:val="15785D0F"/>
    <w:rsid w:val="16257519"/>
    <w:rsid w:val="162A7984"/>
    <w:rsid w:val="163A7468"/>
    <w:rsid w:val="16556050"/>
    <w:rsid w:val="16810BF3"/>
    <w:rsid w:val="16B014D8"/>
    <w:rsid w:val="175E2CE2"/>
    <w:rsid w:val="17614581"/>
    <w:rsid w:val="184B51ED"/>
    <w:rsid w:val="1885564E"/>
    <w:rsid w:val="18CE3E98"/>
    <w:rsid w:val="18E2741A"/>
    <w:rsid w:val="19866520"/>
    <w:rsid w:val="19A277FE"/>
    <w:rsid w:val="19FB72A9"/>
    <w:rsid w:val="1A0F6516"/>
    <w:rsid w:val="1A5A3C35"/>
    <w:rsid w:val="1A7B3BAB"/>
    <w:rsid w:val="1A8F51A4"/>
    <w:rsid w:val="1AD5150D"/>
    <w:rsid w:val="1ADC0AEE"/>
    <w:rsid w:val="1B3F107D"/>
    <w:rsid w:val="1BED2887"/>
    <w:rsid w:val="1C24274C"/>
    <w:rsid w:val="1C7C0486"/>
    <w:rsid w:val="1CB533A4"/>
    <w:rsid w:val="1CB810E7"/>
    <w:rsid w:val="1D464944"/>
    <w:rsid w:val="1DB57AE0"/>
    <w:rsid w:val="1DF87595"/>
    <w:rsid w:val="1E0300B1"/>
    <w:rsid w:val="1E2F7187"/>
    <w:rsid w:val="1E685C5D"/>
    <w:rsid w:val="1E6E5F01"/>
    <w:rsid w:val="1E6F1C79"/>
    <w:rsid w:val="1EB54748"/>
    <w:rsid w:val="1EB560FD"/>
    <w:rsid w:val="1EDC3595"/>
    <w:rsid w:val="1EE76032"/>
    <w:rsid w:val="1F5F1EAE"/>
    <w:rsid w:val="1FAC4007"/>
    <w:rsid w:val="1FC102B2"/>
    <w:rsid w:val="1FDA1374"/>
    <w:rsid w:val="200F4FD3"/>
    <w:rsid w:val="204333BD"/>
    <w:rsid w:val="208F0A9D"/>
    <w:rsid w:val="21553BAC"/>
    <w:rsid w:val="21920158"/>
    <w:rsid w:val="21AD6D40"/>
    <w:rsid w:val="21C66054"/>
    <w:rsid w:val="21D95225"/>
    <w:rsid w:val="21F12566"/>
    <w:rsid w:val="22394A78"/>
    <w:rsid w:val="224155C2"/>
    <w:rsid w:val="228E4DC3"/>
    <w:rsid w:val="236553F8"/>
    <w:rsid w:val="23FA308D"/>
    <w:rsid w:val="244551D8"/>
    <w:rsid w:val="245142FB"/>
    <w:rsid w:val="24771887"/>
    <w:rsid w:val="2480073C"/>
    <w:rsid w:val="24FD4DCA"/>
    <w:rsid w:val="254E4396"/>
    <w:rsid w:val="25566D22"/>
    <w:rsid w:val="258F5F3B"/>
    <w:rsid w:val="25A045DE"/>
    <w:rsid w:val="25A4045A"/>
    <w:rsid w:val="262D3F98"/>
    <w:rsid w:val="263A0DBE"/>
    <w:rsid w:val="266B71CA"/>
    <w:rsid w:val="26AF355A"/>
    <w:rsid w:val="27076EF2"/>
    <w:rsid w:val="27F07987"/>
    <w:rsid w:val="27F76F67"/>
    <w:rsid w:val="290A778F"/>
    <w:rsid w:val="291678C1"/>
    <w:rsid w:val="299D58EC"/>
    <w:rsid w:val="299E1B49"/>
    <w:rsid w:val="29A94291"/>
    <w:rsid w:val="29AE18A7"/>
    <w:rsid w:val="29BB5D72"/>
    <w:rsid w:val="2A475858"/>
    <w:rsid w:val="2A571F3F"/>
    <w:rsid w:val="2AB90504"/>
    <w:rsid w:val="2ABE1FBE"/>
    <w:rsid w:val="2B822FEC"/>
    <w:rsid w:val="2BC76C50"/>
    <w:rsid w:val="2BF67536"/>
    <w:rsid w:val="2C477D91"/>
    <w:rsid w:val="2C6B3A80"/>
    <w:rsid w:val="2CB16E9E"/>
    <w:rsid w:val="2D0F69C4"/>
    <w:rsid w:val="2D12214D"/>
    <w:rsid w:val="2D463425"/>
    <w:rsid w:val="2DAF5BEE"/>
    <w:rsid w:val="2DEF248E"/>
    <w:rsid w:val="2DF14458"/>
    <w:rsid w:val="2E67296D"/>
    <w:rsid w:val="2E7555D3"/>
    <w:rsid w:val="2EA339A5"/>
    <w:rsid w:val="2EDA156F"/>
    <w:rsid w:val="2F6D7119"/>
    <w:rsid w:val="2FAC1F75"/>
    <w:rsid w:val="2FCF2577"/>
    <w:rsid w:val="2FF65D56"/>
    <w:rsid w:val="300A1801"/>
    <w:rsid w:val="306F78B6"/>
    <w:rsid w:val="30874725"/>
    <w:rsid w:val="30CE282F"/>
    <w:rsid w:val="30ED53AB"/>
    <w:rsid w:val="31307046"/>
    <w:rsid w:val="31C53C32"/>
    <w:rsid w:val="32365265"/>
    <w:rsid w:val="32A41A99"/>
    <w:rsid w:val="32C04225"/>
    <w:rsid w:val="32F01CB1"/>
    <w:rsid w:val="330040C2"/>
    <w:rsid w:val="337F4D03"/>
    <w:rsid w:val="3423793C"/>
    <w:rsid w:val="349C6E04"/>
    <w:rsid w:val="34D62FBE"/>
    <w:rsid w:val="34DA3E98"/>
    <w:rsid w:val="35DA6748"/>
    <w:rsid w:val="35F81256"/>
    <w:rsid w:val="35FE3BB6"/>
    <w:rsid w:val="363870C8"/>
    <w:rsid w:val="36AA5AEC"/>
    <w:rsid w:val="375241BA"/>
    <w:rsid w:val="37922808"/>
    <w:rsid w:val="37DE5801"/>
    <w:rsid w:val="38211DDE"/>
    <w:rsid w:val="383A1BCC"/>
    <w:rsid w:val="39783C80"/>
    <w:rsid w:val="39E210F9"/>
    <w:rsid w:val="39F71049"/>
    <w:rsid w:val="3AA30888"/>
    <w:rsid w:val="3B04241F"/>
    <w:rsid w:val="3C0637C5"/>
    <w:rsid w:val="3C4D13F4"/>
    <w:rsid w:val="3C4D31A2"/>
    <w:rsid w:val="3CCD7D72"/>
    <w:rsid w:val="3D08531B"/>
    <w:rsid w:val="3D112421"/>
    <w:rsid w:val="3D22462E"/>
    <w:rsid w:val="3D3A1978"/>
    <w:rsid w:val="3DB01F8E"/>
    <w:rsid w:val="3DC00206"/>
    <w:rsid w:val="3DEE62BF"/>
    <w:rsid w:val="3DF24001"/>
    <w:rsid w:val="3EB13836"/>
    <w:rsid w:val="3F584337"/>
    <w:rsid w:val="3F6525B0"/>
    <w:rsid w:val="3F8074B3"/>
    <w:rsid w:val="40022383"/>
    <w:rsid w:val="402B55A8"/>
    <w:rsid w:val="40703903"/>
    <w:rsid w:val="40953369"/>
    <w:rsid w:val="41BB0BAE"/>
    <w:rsid w:val="41C77552"/>
    <w:rsid w:val="42276243"/>
    <w:rsid w:val="42A45F70"/>
    <w:rsid w:val="431B77CA"/>
    <w:rsid w:val="43491422"/>
    <w:rsid w:val="438C0A54"/>
    <w:rsid w:val="438F22F2"/>
    <w:rsid w:val="439D67BD"/>
    <w:rsid w:val="441D5B50"/>
    <w:rsid w:val="4427077C"/>
    <w:rsid w:val="44305883"/>
    <w:rsid w:val="44AB315B"/>
    <w:rsid w:val="44BB6923"/>
    <w:rsid w:val="44DA134B"/>
    <w:rsid w:val="44DE1833"/>
    <w:rsid w:val="44EC107E"/>
    <w:rsid w:val="4537679D"/>
    <w:rsid w:val="45435142"/>
    <w:rsid w:val="456546F6"/>
    <w:rsid w:val="45D24718"/>
    <w:rsid w:val="45E34A90"/>
    <w:rsid w:val="46366A55"/>
    <w:rsid w:val="46585948"/>
    <w:rsid w:val="46B5206F"/>
    <w:rsid w:val="46DD15C6"/>
    <w:rsid w:val="470628CB"/>
    <w:rsid w:val="47774056"/>
    <w:rsid w:val="47D429C9"/>
    <w:rsid w:val="480225ED"/>
    <w:rsid w:val="48587156"/>
    <w:rsid w:val="485B27A2"/>
    <w:rsid w:val="48B30830"/>
    <w:rsid w:val="48BC6F7A"/>
    <w:rsid w:val="491701C2"/>
    <w:rsid w:val="495F2766"/>
    <w:rsid w:val="4A503792"/>
    <w:rsid w:val="4B7F49FA"/>
    <w:rsid w:val="4B95246F"/>
    <w:rsid w:val="4BC24EA7"/>
    <w:rsid w:val="4BE62CCB"/>
    <w:rsid w:val="4C0C0983"/>
    <w:rsid w:val="4C6F0F12"/>
    <w:rsid w:val="4CE0771A"/>
    <w:rsid w:val="4D987BB9"/>
    <w:rsid w:val="4ED17C62"/>
    <w:rsid w:val="4EF816AB"/>
    <w:rsid w:val="4EFE032C"/>
    <w:rsid w:val="4F075432"/>
    <w:rsid w:val="4FE90FDC"/>
    <w:rsid w:val="50117402"/>
    <w:rsid w:val="50AF5D81"/>
    <w:rsid w:val="50C64757"/>
    <w:rsid w:val="513F5357"/>
    <w:rsid w:val="51622DF4"/>
    <w:rsid w:val="517D7C2E"/>
    <w:rsid w:val="51A50B52"/>
    <w:rsid w:val="51AB6549"/>
    <w:rsid w:val="51AC20DA"/>
    <w:rsid w:val="51E269DA"/>
    <w:rsid w:val="520420FD"/>
    <w:rsid w:val="52253394"/>
    <w:rsid w:val="52302EF2"/>
    <w:rsid w:val="526B331C"/>
    <w:rsid w:val="526D7CA2"/>
    <w:rsid w:val="52BF3380"/>
    <w:rsid w:val="52D7511B"/>
    <w:rsid w:val="53733096"/>
    <w:rsid w:val="53E61ABA"/>
    <w:rsid w:val="54866DF9"/>
    <w:rsid w:val="550A17D8"/>
    <w:rsid w:val="552A3C28"/>
    <w:rsid w:val="561B65ED"/>
    <w:rsid w:val="563034C0"/>
    <w:rsid w:val="564846AF"/>
    <w:rsid w:val="568E6439"/>
    <w:rsid w:val="57081D47"/>
    <w:rsid w:val="575A3AD3"/>
    <w:rsid w:val="57CE11E3"/>
    <w:rsid w:val="58354BFA"/>
    <w:rsid w:val="58810003"/>
    <w:rsid w:val="588B0E82"/>
    <w:rsid w:val="58B3387C"/>
    <w:rsid w:val="58E93DFA"/>
    <w:rsid w:val="58FD40F2"/>
    <w:rsid w:val="5903310E"/>
    <w:rsid w:val="59080725"/>
    <w:rsid w:val="59261A20"/>
    <w:rsid w:val="59394CED"/>
    <w:rsid w:val="597162CA"/>
    <w:rsid w:val="5991071A"/>
    <w:rsid w:val="59A044B9"/>
    <w:rsid w:val="5A8E77E6"/>
    <w:rsid w:val="5B4672E2"/>
    <w:rsid w:val="5B57504B"/>
    <w:rsid w:val="5B7A2712"/>
    <w:rsid w:val="5BC30933"/>
    <w:rsid w:val="5BD112A2"/>
    <w:rsid w:val="5C3A6E47"/>
    <w:rsid w:val="5C3E7647"/>
    <w:rsid w:val="5CA50CB4"/>
    <w:rsid w:val="5CBB785C"/>
    <w:rsid w:val="5D681792"/>
    <w:rsid w:val="5E6C3504"/>
    <w:rsid w:val="5ED05F3B"/>
    <w:rsid w:val="5EE017FC"/>
    <w:rsid w:val="5EEA16AC"/>
    <w:rsid w:val="5EF913E5"/>
    <w:rsid w:val="5F8E1258"/>
    <w:rsid w:val="5FE94378"/>
    <w:rsid w:val="602029EF"/>
    <w:rsid w:val="602D281F"/>
    <w:rsid w:val="6190699E"/>
    <w:rsid w:val="62612C54"/>
    <w:rsid w:val="62A42AC4"/>
    <w:rsid w:val="62B965EC"/>
    <w:rsid w:val="62DF24F6"/>
    <w:rsid w:val="63071A4D"/>
    <w:rsid w:val="63097573"/>
    <w:rsid w:val="631101D6"/>
    <w:rsid w:val="632B573B"/>
    <w:rsid w:val="63531638"/>
    <w:rsid w:val="6469455D"/>
    <w:rsid w:val="65130235"/>
    <w:rsid w:val="65703BF1"/>
    <w:rsid w:val="65896749"/>
    <w:rsid w:val="660404C6"/>
    <w:rsid w:val="661E4CB5"/>
    <w:rsid w:val="668C4743"/>
    <w:rsid w:val="67351044"/>
    <w:rsid w:val="675A043F"/>
    <w:rsid w:val="67760F4F"/>
    <w:rsid w:val="67980EC5"/>
    <w:rsid w:val="67A755AC"/>
    <w:rsid w:val="67BA0E3C"/>
    <w:rsid w:val="682C160E"/>
    <w:rsid w:val="68751207"/>
    <w:rsid w:val="687C19B7"/>
    <w:rsid w:val="68A044D6"/>
    <w:rsid w:val="6942320A"/>
    <w:rsid w:val="698536CB"/>
    <w:rsid w:val="6A097E59"/>
    <w:rsid w:val="6A72476A"/>
    <w:rsid w:val="6B106FC5"/>
    <w:rsid w:val="6B451364"/>
    <w:rsid w:val="6B555497"/>
    <w:rsid w:val="6B7C465A"/>
    <w:rsid w:val="6B826114"/>
    <w:rsid w:val="6BB34520"/>
    <w:rsid w:val="6C7672FB"/>
    <w:rsid w:val="6C8932AE"/>
    <w:rsid w:val="6C9D0D2C"/>
    <w:rsid w:val="6CDE55CC"/>
    <w:rsid w:val="6CFA617E"/>
    <w:rsid w:val="6D262AD0"/>
    <w:rsid w:val="6D3E42BD"/>
    <w:rsid w:val="6D9D7236"/>
    <w:rsid w:val="6DB045F1"/>
    <w:rsid w:val="6DDD7632"/>
    <w:rsid w:val="6EA05E9C"/>
    <w:rsid w:val="6EB011EB"/>
    <w:rsid w:val="6EC57310"/>
    <w:rsid w:val="6F667AFB"/>
    <w:rsid w:val="6F8F2BAE"/>
    <w:rsid w:val="6F9E7796"/>
    <w:rsid w:val="70090316"/>
    <w:rsid w:val="70343755"/>
    <w:rsid w:val="7060279C"/>
    <w:rsid w:val="70E17439"/>
    <w:rsid w:val="70FE448F"/>
    <w:rsid w:val="710B2708"/>
    <w:rsid w:val="710E3A3C"/>
    <w:rsid w:val="712964B7"/>
    <w:rsid w:val="723D1F2D"/>
    <w:rsid w:val="72FE5941"/>
    <w:rsid w:val="7306762B"/>
    <w:rsid w:val="734B14E2"/>
    <w:rsid w:val="73C94E1C"/>
    <w:rsid w:val="73EF1E6D"/>
    <w:rsid w:val="73F13F6D"/>
    <w:rsid w:val="743B50B2"/>
    <w:rsid w:val="7496678D"/>
    <w:rsid w:val="74EC0AA3"/>
    <w:rsid w:val="75187803"/>
    <w:rsid w:val="758E1285"/>
    <w:rsid w:val="75C703D2"/>
    <w:rsid w:val="75E874BC"/>
    <w:rsid w:val="75FC4D15"/>
    <w:rsid w:val="762A6EAC"/>
    <w:rsid w:val="770976EA"/>
    <w:rsid w:val="77350E11"/>
    <w:rsid w:val="776B3F01"/>
    <w:rsid w:val="77E93077"/>
    <w:rsid w:val="78151CD1"/>
    <w:rsid w:val="78617C0C"/>
    <w:rsid w:val="786A240A"/>
    <w:rsid w:val="789161B3"/>
    <w:rsid w:val="78B11DE7"/>
    <w:rsid w:val="794063F1"/>
    <w:rsid w:val="79DE32D7"/>
    <w:rsid w:val="7A8D418E"/>
    <w:rsid w:val="7B297438"/>
    <w:rsid w:val="7B474C85"/>
    <w:rsid w:val="7B7535A0"/>
    <w:rsid w:val="7B8B4A70"/>
    <w:rsid w:val="7BFC2B4D"/>
    <w:rsid w:val="7C39397F"/>
    <w:rsid w:val="7CDA7550"/>
    <w:rsid w:val="7D311748"/>
    <w:rsid w:val="7D871368"/>
    <w:rsid w:val="7DA243F4"/>
    <w:rsid w:val="7E221091"/>
    <w:rsid w:val="7E5020A2"/>
    <w:rsid w:val="7E6C0681"/>
    <w:rsid w:val="7E8C7181"/>
    <w:rsid w:val="7EB50780"/>
    <w:rsid w:val="7F1629A4"/>
    <w:rsid w:val="7F5434CC"/>
    <w:rsid w:val="7F7818B1"/>
    <w:rsid w:val="7FC05006"/>
    <w:rsid w:val="7FC22B2C"/>
    <w:rsid w:val="7FDD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toc 1"/>
    <w:basedOn w:val="1"/>
    <w:next w:val="1"/>
    <w:semiHidden/>
    <w:unhideWhenUsed/>
    <w:qFormat/>
    <w:uiPriority w:val="39"/>
  </w:style>
  <w:style w:type="paragraph" w:styleId="4">
    <w:name w:val="toc 2"/>
    <w:basedOn w:val="1"/>
    <w:next w:val="1"/>
    <w:semiHidden/>
    <w:unhideWhenUsed/>
    <w:qFormat/>
    <w:uiPriority w:val="39"/>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2527</Words>
  <Characters>2560</Characters>
  <Lines>1</Lines>
  <Paragraphs>1</Paragraphs>
  <TotalTime>72</TotalTime>
  <ScaleCrop>false</ScaleCrop>
  <LinksUpToDate>false</LinksUpToDate>
  <CharactersWithSpaces>2613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老根</cp:lastModifiedBy>
  <dcterms:modified xsi:type="dcterms:W3CDTF">2024-11-01T01:57:51Z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718B10EBF12B41958AC1FBA0F8835D4A_13</vt:lpwstr>
  </property>
</Properties>
</file>