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7E009">
      <w:pPr>
        <w:rPr>
          <w:rFonts w:ascii="新宋体" w:hAnsi="新宋体" w:eastAsia="新宋体"/>
        </w:rPr>
      </w:pPr>
      <w:r>
        <w:rPr>
          <w:rFonts w:hint="eastAsia"/>
          <w:spacing w:val="20"/>
          <w:sz w:val="32"/>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11430</wp:posOffset>
                </wp:positionV>
                <wp:extent cx="1800225" cy="285750"/>
                <wp:effectExtent l="4445" t="4445" r="5080" b="14605"/>
                <wp:wrapNone/>
                <wp:docPr id="1" name="文本框 2"/>
                <wp:cNvGraphicFramePr/>
                <a:graphic xmlns:a="http://schemas.openxmlformats.org/drawingml/2006/main">
                  <a:graphicData uri="http://schemas.microsoft.com/office/word/2010/wordprocessingShape">
                    <wps:wsp>
                      <wps:cNvSpPr txBox="1"/>
                      <wps:spPr>
                        <a:xfrm>
                          <a:off x="0" y="0"/>
                          <a:ext cx="1800225"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857EEA">
                            <w:pPr>
                              <w:rPr>
                                <w:rFonts w:ascii="新宋体" w:hAnsi="新宋体" w:eastAsia="新宋体"/>
                                <w:sz w:val="24"/>
                                <w:szCs w:val="24"/>
                              </w:rPr>
                            </w:pPr>
                            <w:r>
                              <w:rPr>
                                <w:rFonts w:hint="eastAsia" w:ascii="新宋体" w:hAnsi="新宋体" w:eastAsia="新宋体"/>
                                <w:sz w:val="24"/>
                                <w:szCs w:val="24"/>
                              </w:rPr>
                              <w:t>课题编号：</w:t>
                            </w:r>
                          </w:p>
                        </w:txbxContent>
                      </wps:txbx>
                      <wps:bodyPr wrap="square" upright="1"/>
                    </wps:wsp>
                  </a:graphicData>
                </a:graphic>
              </wp:anchor>
            </w:drawing>
          </mc:Choice>
          <mc:Fallback>
            <w:pict>
              <v:shape id="文本框 2" o:spid="_x0000_s1026" o:spt="202" type="#_x0000_t202" style="position:absolute;left:0pt;margin-left:5.45pt;margin-top:0.9pt;height:22.5pt;width:141.75pt;z-index:251659264;mso-width-relative:page;mso-height-relative:page;" fillcolor="#FFFFFF" filled="t" stroked="t" coordsize="21600,21600" o:gfxdata="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8H/tbWAAAABwEAAA8AAAAAAAAA&#10;AQAgAAAAIgAAAGRycy9kb3ducmV2LnhtbFBLAQIUABQAAAAIAIdO4kByEvz/EwIAAEQEAAAOAAAA&#10;AAAAAAEAIAAAACUBAABkcnMvZTJvRG9jLnhtbFBLBQYAAAAABgAGAFkBAACqBQAAAAA=&#10;">
                <v:fill on="t" focussize="0,0"/>
                <v:stroke color="#000000" joinstyle="miter"/>
                <v:imagedata o:title=""/>
                <o:lock v:ext="edit" aspectratio="f"/>
                <v:textbox>
                  <w:txbxContent>
                    <w:p w14:paraId="2E857EEA">
                      <w:pPr>
                        <w:rPr>
                          <w:rFonts w:ascii="新宋体" w:hAnsi="新宋体" w:eastAsia="新宋体"/>
                          <w:sz w:val="24"/>
                          <w:szCs w:val="24"/>
                        </w:rPr>
                      </w:pPr>
                      <w:r>
                        <w:rPr>
                          <w:rFonts w:hint="eastAsia" w:ascii="新宋体" w:hAnsi="新宋体" w:eastAsia="新宋体"/>
                          <w:sz w:val="24"/>
                          <w:szCs w:val="24"/>
                        </w:rPr>
                        <w:t>课题编号：</w:t>
                      </w:r>
                    </w:p>
                  </w:txbxContent>
                </v:textbox>
              </v:shape>
            </w:pict>
          </mc:Fallback>
        </mc:AlternateContent>
      </w:r>
    </w:p>
    <w:p w14:paraId="15733400">
      <w:pPr>
        <w:rPr>
          <w:rFonts w:ascii="新宋体" w:hAnsi="新宋体" w:eastAsia="新宋体"/>
        </w:rPr>
      </w:pPr>
    </w:p>
    <w:p w14:paraId="50474A3D">
      <w:pPr>
        <w:rPr>
          <w:rFonts w:ascii="新宋体" w:hAnsi="新宋体" w:eastAsia="新宋体"/>
        </w:rPr>
      </w:pPr>
    </w:p>
    <w:p w14:paraId="3270E03A">
      <w:pPr>
        <w:rPr>
          <w:rFonts w:ascii="新宋体" w:hAnsi="新宋体" w:eastAsia="新宋体"/>
        </w:rPr>
      </w:pPr>
    </w:p>
    <w:p w14:paraId="240E3C19">
      <w:pPr>
        <w:rPr>
          <w:rFonts w:ascii="新宋体" w:hAnsi="新宋体" w:eastAsia="新宋体"/>
        </w:rPr>
      </w:pPr>
    </w:p>
    <w:p w14:paraId="23E240E0">
      <w:pPr>
        <w:rPr>
          <w:rFonts w:ascii="新宋体" w:hAnsi="新宋体" w:eastAsia="新宋体"/>
        </w:rPr>
      </w:pPr>
    </w:p>
    <w:p w14:paraId="5C690724">
      <w:pPr>
        <w:jc w:val="center"/>
        <w:rPr>
          <w:rFonts w:ascii="新宋体" w:hAnsi="新宋体" w:eastAsia="新宋体"/>
          <w:b/>
          <w:w w:val="66"/>
          <w:sz w:val="84"/>
          <w:szCs w:val="84"/>
        </w:rPr>
      </w:pPr>
      <w:r>
        <w:rPr>
          <w:rFonts w:hint="eastAsia" w:ascii="新宋体" w:hAnsi="新宋体" w:eastAsia="新宋体"/>
          <w:b/>
          <w:w w:val="66"/>
          <w:sz w:val="84"/>
          <w:szCs w:val="84"/>
          <w:lang w:eastAsia="zh-CN"/>
        </w:rPr>
        <w:t>xx</w:t>
      </w:r>
      <w:r>
        <w:rPr>
          <w:rFonts w:hint="eastAsia" w:ascii="新宋体" w:hAnsi="新宋体" w:eastAsia="新宋体"/>
          <w:b/>
          <w:w w:val="66"/>
          <w:sz w:val="84"/>
          <w:szCs w:val="84"/>
        </w:rPr>
        <w:t>省教育科学规划课题</w:t>
      </w:r>
    </w:p>
    <w:p w14:paraId="42D1AC87">
      <w:pPr>
        <w:rPr>
          <w:rFonts w:ascii="新宋体" w:hAnsi="新宋体" w:eastAsia="新宋体"/>
        </w:rPr>
      </w:pPr>
    </w:p>
    <w:p w14:paraId="1C70DB51">
      <w:pPr>
        <w:jc w:val="center"/>
        <w:rPr>
          <w:rFonts w:ascii="新宋体" w:hAnsi="新宋体" w:eastAsia="新宋体"/>
          <w:b/>
          <w:w w:val="80"/>
          <w:sz w:val="72"/>
          <w:szCs w:val="72"/>
        </w:rPr>
      </w:pPr>
      <w:r>
        <w:rPr>
          <w:rFonts w:hint="eastAsia" w:ascii="新宋体" w:hAnsi="新宋体" w:eastAsia="新宋体"/>
          <w:b/>
          <w:w w:val="80"/>
          <w:sz w:val="72"/>
          <w:szCs w:val="72"/>
        </w:rPr>
        <w:t>申   请   书</w:t>
      </w:r>
    </w:p>
    <w:p w14:paraId="3C699DCA">
      <w:pPr>
        <w:rPr>
          <w:rFonts w:ascii="新宋体" w:hAnsi="新宋体" w:eastAsia="新宋体"/>
        </w:rPr>
      </w:pPr>
    </w:p>
    <w:p w14:paraId="66504261">
      <w:pPr>
        <w:rPr>
          <w:rFonts w:ascii="新宋体" w:hAnsi="新宋体" w:eastAsia="新宋体"/>
        </w:rPr>
      </w:pPr>
    </w:p>
    <w:p w14:paraId="5C9E41E8">
      <w:pPr>
        <w:ind w:firstLine="630"/>
        <w:rPr>
          <w:rFonts w:ascii="新宋体" w:hAnsi="新宋体" w:eastAsia="新宋体"/>
          <w:sz w:val="32"/>
        </w:rPr>
      </w:pPr>
    </w:p>
    <w:p w14:paraId="3EC242D9">
      <w:pPr>
        <w:ind w:firstLine="630"/>
        <w:rPr>
          <w:rFonts w:ascii="新宋体" w:hAnsi="新宋体" w:eastAsia="新宋体"/>
          <w:sz w:val="32"/>
        </w:rPr>
      </w:pPr>
    </w:p>
    <w:p w14:paraId="66863ECE">
      <w:pPr>
        <w:spacing w:before="156" w:beforeLines="50"/>
        <w:ind w:firstLine="630"/>
        <w:rPr>
          <w:rFonts w:ascii="新宋体" w:hAnsi="新宋体" w:eastAsia="新宋体"/>
          <w:sz w:val="32"/>
        </w:rPr>
      </w:pPr>
      <w:r>
        <w:rPr>
          <w:rFonts w:hint="eastAsia" w:ascii="新宋体" w:hAnsi="新宋体" w:eastAsia="新宋体"/>
          <w:sz w:val="32"/>
          <w:szCs w:val="32"/>
        </w:rPr>
        <w:t>课</w:t>
      </w:r>
      <w:r>
        <w:rPr>
          <w:rFonts w:ascii="新宋体" w:hAnsi="新宋体" w:eastAsia="新宋体"/>
          <w:sz w:val="32"/>
          <w:szCs w:val="32"/>
        </w:rPr>
        <w:t xml:space="preserve">  </w:t>
      </w:r>
      <w:r>
        <w:rPr>
          <w:rFonts w:hint="eastAsia" w:ascii="新宋体" w:hAnsi="新宋体" w:eastAsia="新宋体"/>
          <w:sz w:val="32"/>
          <w:szCs w:val="32"/>
        </w:rPr>
        <w:t>题</w:t>
      </w:r>
      <w:r>
        <w:rPr>
          <w:rFonts w:ascii="新宋体" w:hAnsi="新宋体" w:eastAsia="新宋体"/>
          <w:sz w:val="32"/>
          <w:szCs w:val="32"/>
        </w:rPr>
        <w:t xml:space="preserve">  </w:t>
      </w:r>
      <w:r>
        <w:rPr>
          <w:rFonts w:hint="eastAsia" w:ascii="新宋体" w:hAnsi="新宋体" w:eastAsia="新宋体"/>
          <w:sz w:val="32"/>
          <w:szCs w:val="32"/>
        </w:rPr>
        <w:t>名</w:t>
      </w:r>
      <w:r>
        <w:rPr>
          <w:rFonts w:ascii="新宋体" w:hAnsi="新宋体" w:eastAsia="新宋体"/>
          <w:sz w:val="32"/>
          <w:szCs w:val="32"/>
        </w:rPr>
        <w:t xml:space="preserve">  </w:t>
      </w:r>
      <w:r>
        <w:rPr>
          <w:rFonts w:hint="eastAsia" w:ascii="新宋体" w:hAnsi="新宋体" w:eastAsia="新宋体"/>
          <w:sz w:val="32"/>
          <w:szCs w:val="32"/>
        </w:rPr>
        <w:t>称</w:t>
      </w:r>
      <w:r>
        <w:rPr>
          <w:rFonts w:hint="eastAsia" w:ascii="新宋体" w:hAnsi="新宋体" w:eastAsia="新宋体"/>
          <w:sz w:val="32"/>
          <w:szCs w:val="32"/>
          <w:u w:val="single"/>
        </w:rPr>
        <w:t xml:space="preserve">                                   </w:t>
      </w:r>
    </w:p>
    <w:p w14:paraId="4185229C">
      <w:pPr>
        <w:spacing w:before="156" w:beforeLines="50"/>
        <w:rPr>
          <w:rFonts w:ascii="新宋体" w:hAnsi="新宋体" w:eastAsia="新宋体"/>
          <w:sz w:val="32"/>
          <w:szCs w:val="32"/>
        </w:rPr>
      </w:pPr>
      <w:r>
        <w:rPr>
          <w:rFonts w:ascii="新宋体" w:hAnsi="新宋体" w:eastAsia="新宋体"/>
          <w:sz w:val="32"/>
          <w:szCs w:val="32"/>
        </w:rPr>
        <w:t xml:space="preserve">    </w:t>
      </w:r>
      <w:r>
        <w:rPr>
          <w:rFonts w:hint="eastAsia" w:ascii="新宋体" w:hAnsi="新宋体" w:eastAsia="新宋体"/>
          <w:sz w:val="32"/>
          <w:szCs w:val="32"/>
        </w:rPr>
        <w:t>课  题  类  别</w:t>
      </w:r>
      <w:r>
        <w:rPr>
          <w:rFonts w:hint="eastAsia" w:ascii="新宋体" w:hAnsi="新宋体" w:eastAsia="新宋体"/>
          <w:sz w:val="32"/>
          <w:szCs w:val="32"/>
          <w:u w:val="single"/>
        </w:rPr>
        <w:t xml:space="preserve">                                   </w:t>
      </w:r>
      <w:r>
        <w:rPr>
          <w:rFonts w:hint="eastAsia" w:ascii="新宋体" w:hAnsi="新宋体" w:eastAsia="新宋体"/>
          <w:sz w:val="32"/>
          <w:szCs w:val="32"/>
        </w:rPr>
        <w:t xml:space="preserve">                                                      </w:t>
      </w:r>
    </w:p>
    <w:p w14:paraId="2AD0373F">
      <w:pPr>
        <w:spacing w:before="156" w:beforeLines="50"/>
        <w:ind w:firstLine="640" w:firstLineChars="200"/>
        <w:rPr>
          <w:rFonts w:ascii="新宋体" w:hAnsi="新宋体" w:eastAsia="新宋体"/>
          <w:sz w:val="32"/>
          <w:szCs w:val="32"/>
        </w:rPr>
      </w:pPr>
      <w:r>
        <w:rPr>
          <w:rFonts w:hint="eastAsia" w:ascii="新宋体" w:hAnsi="新宋体" w:eastAsia="新宋体"/>
          <w:sz w:val="32"/>
          <w:szCs w:val="32"/>
        </w:rPr>
        <w:t>申</w:t>
      </w:r>
      <w:r>
        <w:rPr>
          <w:rFonts w:ascii="新宋体" w:hAnsi="新宋体" w:eastAsia="新宋体"/>
          <w:sz w:val="32"/>
          <w:szCs w:val="32"/>
        </w:rPr>
        <w:t xml:space="preserve"> </w:t>
      </w:r>
      <w:r>
        <w:rPr>
          <w:rFonts w:hint="eastAsia" w:ascii="新宋体" w:hAnsi="新宋体" w:eastAsia="新宋体"/>
          <w:sz w:val="32"/>
          <w:szCs w:val="32"/>
        </w:rPr>
        <w:t>请</w:t>
      </w:r>
      <w:r>
        <w:rPr>
          <w:rFonts w:ascii="新宋体" w:hAnsi="新宋体" w:eastAsia="新宋体"/>
          <w:sz w:val="32"/>
          <w:szCs w:val="32"/>
        </w:rPr>
        <w:t xml:space="preserve"> </w:t>
      </w:r>
      <w:r>
        <w:rPr>
          <w:rFonts w:hint="eastAsia" w:ascii="新宋体" w:hAnsi="新宋体" w:eastAsia="新宋体"/>
          <w:sz w:val="32"/>
          <w:szCs w:val="32"/>
        </w:rPr>
        <w:t>人 姓 名</w:t>
      </w:r>
      <w:r>
        <w:rPr>
          <w:rFonts w:hint="eastAsia" w:ascii="新宋体" w:hAnsi="新宋体" w:eastAsia="新宋体"/>
          <w:sz w:val="32"/>
          <w:szCs w:val="32"/>
          <w:u w:val="single"/>
        </w:rPr>
        <w:t xml:space="preserve">                                   </w:t>
      </w:r>
    </w:p>
    <w:p w14:paraId="6CF90369">
      <w:pPr>
        <w:spacing w:before="156" w:beforeLines="50"/>
        <w:ind w:firstLine="640" w:firstLineChars="200"/>
        <w:rPr>
          <w:rFonts w:ascii="新宋体" w:hAnsi="新宋体" w:eastAsia="新宋体"/>
          <w:sz w:val="32"/>
          <w:szCs w:val="32"/>
        </w:rPr>
      </w:pPr>
      <w:r>
        <w:rPr>
          <w:rFonts w:hint="eastAsia" w:ascii="新宋体" w:hAnsi="新宋体" w:eastAsia="新宋体"/>
          <w:sz w:val="32"/>
          <w:szCs w:val="32"/>
        </w:rPr>
        <w:t>申请人所在单位</w:t>
      </w:r>
      <w:r>
        <w:rPr>
          <w:rFonts w:hint="eastAsia" w:ascii="新宋体" w:hAnsi="新宋体" w:eastAsia="新宋体"/>
          <w:sz w:val="32"/>
          <w:szCs w:val="32"/>
          <w:u w:val="single"/>
        </w:rPr>
        <w:t xml:space="preserve">                                   </w:t>
      </w:r>
    </w:p>
    <w:p w14:paraId="2C91F5C8">
      <w:pPr>
        <w:spacing w:before="156" w:beforeLines="50"/>
        <w:ind w:firstLine="720" w:firstLineChars="200"/>
        <w:rPr>
          <w:rFonts w:ascii="新宋体" w:hAnsi="新宋体" w:eastAsia="新宋体"/>
          <w:sz w:val="32"/>
          <w:szCs w:val="32"/>
        </w:rPr>
      </w:pPr>
      <w:r>
        <w:rPr>
          <w:rFonts w:hint="eastAsia" w:ascii="新宋体" w:hAnsi="新宋体" w:eastAsia="新宋体"/>
          <w:spacing w:val="20"/>
          <w:sz w:val="32"/>
          <w:szCs w:val="32"/>
        </w:rPr>
        <w:t>所属教育类型</w:t>
      </w:r>
      <w:r>
        <w:rPr>
          <w:rFonts w:hint="eastAsia" w:ascii="新宋体" w:hAnsi="新宋体" w:eastAsia="新宋体"/>
          <w:sz w:val="32"/>
          <w:szCs w:val="32"/>
          <w:u w:val="single"/>
        </w:rPr>
        <w:t xml:space="preserve">                                   </w:t>
      </w:r>
    </w:p>
    <w:p w14:paraId="653D44B3">
      <w:pPr>
        <w:spacing w:before="156" w:beforeLines="50"/>
        <w:ind w:firstLine="630"/>
        <w:rPr>
          <w:rFonts w:ascii="新宋体" w:hAnsi="新宋体" w:eastAsia="新宋体"/>
          <w:sz w:val="32"/>
          <w:szCs w:val="32"/>
        </w:rPr>
      </w:pPr>
      <w:r>
        <w:rPr>
          <w:rFonts w:hint="eastAsia" w:ascii="新宋体" w:hAnsi="新宋体" w:eastAsia="新宋体"/>
          <w:sz w:val="32"/>
          <w:szCs w:val="32"/>
        </w:rPr>
        <w:t>申请人联系方式</w:t>
      </w:r>
      <w:r>
        <w:rPr>
          <w:rFonts w:hint="eastAsia" w:ascii="新宋体" w:hAnsi="新宋体" w:eastAsia="新宋体"/>
          <w:sz w:val="32"/>
          <w:szCs w:val="32"/>
          <w:u w:val="single"/>
        </w:rPr>
        <w:t xml:space="preserve">                                   </w:t>
      </w:r>
    </w:p>
    <w:p w14:paraId="4B6CE2DC">
      <w:pPr>
        <w:spacing w:before="156" w:beforeLines="50"/>
        <w:rPr>
          <w:rFonts w:ascii="新宋体" w:hAnsi="新宋体" w:eastAsia="新宋体"/>
          <w:sz w:val="32"/>
          <w:szCs w:val="32"/>
        </w:rPr>
      </w:pPr>
      <w:r>
        <w:rPr>
          <w:rFonts w:hint="eastAsia" w:ascii="新宋体" w:hAnsi="新宋体" w:eastAsia="新宋体"/>
          <w:sz w:val="32"/>
          <w:szCs w:val="32"/>
        </w:rPr>
        <w:t xml:space="preserve">    申  请</w:t>
      </w:r>
      <w:r>
        <w:rPr>
          <w:rFonts w:ascii="新宋体" w:hAnsi="新宋体" w:eastAsia="新宋体"/>
          <w:sz w:val="32"/>
          <w:szCs w:val="32"/>
        </w:rPr>
        <w:t xml:space="preserve"> </w:t>
      </w:r>
      <w:r>
        <w:rPr>
          <w:rFonts w:hint="eastAsia" w:ascii="新宋体" w:hAnsi="新宋体" w:eastAsia="新宋体"/>
          <w:sz w:val="32"/>
          <w:szCs w:val="32"/>
        </w:rPr>
        <w:t xml:space="preserve"> 日</w:t>
      </w:r>
      <w:r>
        <w:rPr>
          <w:rFonts w:ascii="新宋体" w:hAnsi="新宋体" w:eastAsia="新宋体"/>
          <w:sz w:val="32"/>
          <w:szCs w:val="32"/>
        </w:rPr>
        <w:t xml:space="preserve">  </w:t>
      </w:r>
      <w:r>
        <w:rPr>
          <w:rFonts w:hint="eastAsia" w:ascii="新宋体" w:hAnsi="新宋体" w:eastAsia="新宋体"/>
          <w:sz w:val="32"/>
          <w:szCs w:val="32"/>
        </w:rPr>
        <w:t>期</w:t>
      </w:r>
      <w:r>
        <w:rPr>
          <w:rFonts w:hint="eastAsia" w:ascii="新宋体" w:hAnsi="新宋体" w:eastAsia="新宋体"/>
          <w:sz w:val="32"/>
          <w:szCs w:val="32"/>
          <w:u w:val="single"/>
        </w:rPr>
        <w:t xml:space="preserve">                                   </w:t>
      </w:r>
    </w:p>
    <w:p w14:paraId="798A3D4A">
      <w:pPr>
        <w:rPr>
          <w:rFonts w:ascii="新宋体" w:hAnsi="新宋体" w:eastAsia="新宋体"/>
        </w:rPr>
      </w:pPr>
    </w:p>
    <w:p w14:paraId="2F679AC9">
      <w:pPr>
        <w:rPr>
          <w:rFonts w:ascii="新宋体" w:hAnsi="新宋体" w:eastAsia="新宋体"/>
        </w:rPr>
      </w:pPr>
    </w:p>
    <w:p w14:paraId="2838526D">
      <w:pPr>
        <w:jc w:val="center"/>
        <w:rPr>
          <w:rFonts w:ascii="新宋体" w:hAnsi="新宋体" w:eastAsia="新宋体"/>
          <w:sz w:val="32"/>
        </w:rPr>
      </w:pPr>
      <w:r>
        <w:rPr>
          <w:rFonts w:hint="eastAsia" w:ascii="新宋体" w:hAnsi="新宋体" w:eastAsia="新宋体"/>
          <w:sz w:val="32"/>
          <w:lang w:eastAsia="zh-CN"/>
        </w:rPr>
        <w:t>xx</w:t>
      </w:r>
      <w:r>
        <w:rPr>
          <w:rFonts w:hint="eastAsia" w:ascii="新宋体" w:hAnsi="新宋体" w:eastAsia="新宋体"/>
          <w:sz w:val="32"/>
        </w:rPr>
        <w:t>省教育科学研究领导小组办公室制</w:t>
      </w:r>
    </w:p>
    <w:p w14:paraId="4887ED50">
      <w:pPr>
        <w:jc w:val="center"/>
        <w:rPr>
          <w:rFonts w:ascii="新宋体" w:hAnsi="新宋体" w:eastAsia="新宋体"/>
          <w:sz w:val="32"/>
        </w:rPr>
      </w:pPr>
      <w:r>
        <w:rPr>
          <w:rFonts w:hint="eastAsia" w:ascii="新宋体" w:hAnsi="新宋体" w:eastAsia="新宋体"/>
          <w:sz w:val="32"/>
        </w:rPr>
        <w:t>（</w:t>
      </w:r>
      <w:r>
        <w:rPr>
          <w:rFonts w:ascii="新宋体" w:hAnsi="新宋体" w:eastAsia="新宋体"/>
          <w:sz w:val="32"/>
        </w:rPr>
        <w:t>20</w:t>
      </w:r>
      <w:r>
        <w:rPr>
          <w:rFonts w:hint="eastAsia" w:ascii="新宋体" w:hAnsi="新宋体" w:eastAsia="新宋体"/>
          <w:sz w:val="32"/>
          <w:lang w:val="en-US" w:eastAsia="zh-CN"/>
        </w:rPr>
        <w:t>xx</w:t>
      </w:r>
      <w:r>
        <w:rPr>
          <w:rFonts w:hint="eastAsia" w:ascii="新宋体" w:hAnsi="新宋体" w:eastAsia="新宋体"/>
          <w:sz w:val="32"/>
        </w:rPr>
        <w:t>年</w:t>
      </w:r>
      <w:r>
        <w:rPr>
          <w:rFonts w:hint="eastAsia" w:ascii="新宋体" w:hAnsi="新宋体" w:eastAsia="新宋体"/>
          <w:sz w:val="32"/>
          <w:lang w:val="en-US" w:eastAsia="zh-CN"/>
        </w:rPr>
        <w:t>x</w:t>
      </w:r>
      <w:r>
        <w:rPr>
          <w:rFonts w:hint="eastAsia" w:ascii="新宋体" w:hAnsi="新宋体" w:eastAsia="新宋体"/>
          <w:sz w:val="32"/>
        </w:rPr>
        <w:t>月）</w:t>
      </w:r>
    </w:p>
    <w:p w14:paraId="3E7FC91C">
      <w:pPr>
        <w:spacing w:line="420" w:lineRule="exact"/>
        <w:rPr>
          <w:rFonts w:ascii="新宋体" w:hAnsi="新宋体" w:eastAsia="新宋体"/>
          <w:sz w:val="28"/>
        </w:rPr>
      </w:pPr>
    </w:p>
    <w:p w14:paraId="384146E5">
      <w:pPr>
        <w:spacing w:line="420" w:lineRule="exact"/>
        <w:rPr>
          <w:rFonts w:ascii="新宋体" w:hAnsi="新宋体" w:eastAsia="新宋体"/>
          <w:sz w:val="28"/>
        </w:rPr>
      </w:pPr>
    </w:p>
    <w:p w14:paraId="65ABB4D6">
      <w:pPr>
        <w:spacing w:line="420" w:lineRule="exact"/>
        <w:rPr>
          <w:rFonts w:ascii="新宋体" w:hAnsi="新宋体" w:eastAsia="新宋体"/>
          <w:sz w:val="28"/>
        </w:rPr>
      </w:pPr>
    </w:p>
    <w:p w14:paraId="07B93BB1">
      <w:pPr>
        <w:spacing w:line="420" w:lineRule="exact"/>
        <w:rPr>
          <w:rFonts w:ascii="新宋体" w:hAnsi="新宋体" w:eastAsia="新宋体"/>
          <w:sz w:val="28"/>
        </w:rPr>
      </w:pPr>
    </w:p>
    <w:p w14:paraId="67ED51A5">
      <w:pPr>
        <w:numPr>
          <w:ilvl w:val="0"/>
          <w:numId w:val="1"/>
        </w:numPr>
        <w:spacing w:line="480" w:lineRule="auto"/>
        <w:jc w:val="left"/>
        <w:rPr>
          <w:rFonts w:ascii="新宋体" w:hAnsi="新宋体" w:eastAsia="新宋体"/>
          <w:b/>
          <w:color w:val="000000" w:themeColor="text1"/>
          <w:sz w:val="28"/>
          <w:szCs w:val="28"/>
          <w14:textFill>
            <w14:solidFill>
              <w14:schemeClr w14:val="tx1"/>
            </w14:solidFill>
          </w14:textFill>
        </w:rPr>
      </w:pPr>
      <w:r>
        <w:rPr>
          <w:rFonts w:hint="eastAsia" w:ascii="新宋体" w:hAnsi="新宋体" w:eastAsia="新宋体"/>
          <w:b/>
          <w:color w:val="000000" w:themeColor="text1"/>
          <w:sz w:val="28"/>
          <w:szCs w:val="28"/>
          <w14:textFill>
            <w14:solidFill>
              <w14:schemeClr w14:val="tx1"/>
            </w14:solidFill>
          </w14:textFill>
        </w:rPr>
        <w:t>课题论证</w:t>
      </w:r>
    </w:p>
    <w:p w14:paraId="69CA72A3">
      <w:pPr>
        <w:widowControl/>
        <w:spacing w:line="360" w:lineRule="auto"/>
        <w:ind w:firstLine="482" w:firstLineChars="200"/>
        <w:jc w:val="left"/>
        <w:rPr>
          <w:rFonts w:ascii="宋体"/>
          <w:b/>
          <w:color w:val="000000" w:themeColor="text1"/>
          <w:sz w:val="24"/>
          <w:szCs w:val="24"/>
          <w14:textFill>
            <w14:solidFill>
              <w14:schemeClr w14:val="tx1"/>
            </w14:solidFill>
          </w14:textFill>
        </w:rPr>
      </w:pPr>
      <w:r>
        <w:rPr>
          <w:rFonts w:hint="eastAsia" w:ascii="宋体"/>
          <w:b/>
          <w:color w:val="000000" w:themeColor="text1"/>
          <w:sz w:val="24"/>
          <w:szCs w:val="24"/>
          <w14:textFill>
            <w14:solidFill>
              <w14:schemeClr w14:val="tx1"/>
            </w14:solidFill>
          </w14:textFill>
        </w:rPr>
        <w:t>本表参照以下提纲撰写，要求逻辑清晰，主题突出，层次分明，内容翔实，排版清晰。总字数不超过5000字。</w:t>
      </w:r>
      <w:r>
        <w:rPr>
          <w:rFonts w:hint="eastAsia" w:ascii="宋体" w:hAnsi="宋体" w:cs="宋体"/>
          <w:b/>
          <w:bCs/>
          <w:color w:val="000000" w:themeColor="text1"/>
          <w:sz w:val="24"/>
          <w:szCs w:val="24"/>
          <w14:textFill>
            <w14:solidFill>
              <w14:schemeClr w14:val="tx1"/>
            </w14:solidFill>
          </w14:textFill>
        </w:rPr>
        <w:t>需附主要参考文献目录。</w:t>
      </w:r>
    </w:p>
    <w:p w14:paraId="13A2166A">
      <w:pPr>
        <w:widowControl/>
        <w:spacing w:line="360" w:lineRule="auto"/>
        <w:ind w:firstLine="480" w:firstLineChars="200"/>
        <w:jc w:val="left"/>
        <w:rPr>
          <w:rFonts w:ascii="宋体"/>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1.</w:t>
      </w:r>
      <w:r>
        <w:rPr>
          <w:rFonts w:hint="eastAsia" w:ascii="宋体"/>
          <w:b/>
          <w:color w:val="000000" w:themeColor="text1"/>
          <w:sz w:val="24"/>
          <w:szCs w:val="24"/>
          <w14:textFill>
            <w14:solidFill>
              <w14:schemeClr w14:val="tx1"/>
            </w14:solidFill>
          </w14:textFill>
        </w:rPr>
        <w:t>[选题依据]</w:t>
      </w:r>
      <w:r>
        <w:rPr>
          <w:rFonts w:hint="eastAsia" w:ascii="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研究意义、国内外研究现状及发展动态分析，需结合教育科学研究发展趋势论述其科学意义,或结合教育改革发展关键问题围绕指导教育实践、服务</w:t>
      </w:r>
      <w:r>
        <w:rPr>
          <w:rFonts w:hint="eastAsia" w:ascii="宋体" w:hAnsi="宋体" w:cs="宋体"/>
          <w:color w:val="000000" w:themeColor="text1"/>
          <w:sz w:val="24"/>
          <w:szCs w:val="24"/>
          <w:lang w:eastAsia="zh-CN"/>
          <w14:textFill>
            <w14:solidFill>
              <w14:schemeClr w14:val="tx1"/>
            </w14:solidFill>
          </w14:textFill>
        </w:rPr>
        <w:t>xx</w:t>
      </w:r>
      <w:r>
        <w:rPr>
          <w:rFonts w:hint="eastAsia" w:ascii="宋体" w:hAnsi="宋体" w:cs="宋体"/>
          <w:color w:val="000000" w:themeColor="text1"/>
          <w:sz w:val="24"/>
          <w:szCs w:val="24"/>
          <w14:textFill>
            <w14:solidFill>
              <w14:schemeClr w14:val="tx1"/>
            </w14:solidFill>
          </w14:textFill>
        </w:rPr>
        <w:t>全面振兴全方位振兴论述其应用价值。</w:t>
      </w:r>
    </w:p>
    <w:p w14:paraId="5DF797A7">
      <w:pPr>
        <w:tabs>
          <w:tab w:val="left" w:pos="2107"/>
        </w:tabs>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2.</w:t>
      </w:r>
      <w:r>
        <w:rPr>
          <w:rFonts w:hint="eastAsia" w:ascii="宋体"/>
          <w:b/>
          <w:color w:val="000000" w:themeColor="text1"/>
          <w:sz w:val="24"/>
          <w:szCs w:val="24"/>
          <w14:textFill>
            <w14:solidFill>
              <w14:schemeClr w14:val="tx1"/>
            </w14:solidFill>
          </w14:textFill>
        </w:rPr>
        <w:t xml:space="preserve">[研究设计]  </w:t>
      </w:r>
      <w:r>
        <w:rPr>
          <w:rFonts w:hint="eastAsia" w:ascii="宋体"/>
          <w:color w:val="000000" w:themeColor="text1"/>
          <w:sz w:val="24"/>
          <w:szCs w:val="24"/>
          <w14:textFill>
            <w14:solidFill>
              <w14:schemeClr w14:val="tx1"/>
            </w14:solidFill>
          </w14:textFill>
        </w:rPr>
        <w:t>本课题研究的主要目标、内容、拟解决的关键问题。</w:t>
      </w:r>
    </w:p>
    <w:p w14:paraId="1A32C4E6">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3.</w:t>
      </w:r>
      <w:r>
        <w:rPr>
          <w:rFonts w:hint="eastAsia" w:ascii="宋体"/>
          <w:b/>
          <w:color w:val="000000" w:themeColor="text1"/>
          <w:sz w:val="24"/>
          <w:szCs w:val="24"/>
          <w14:textFill>
            <w14:solidFill>
              <w14:schemeClr w14:val="tx1"/>
            </w14:solidFill>
          </w14:textFill>
        </w:rPr>
        <w:t xml:space="preserve">[研究方案]  </w:t>
      </w:r>
      <w:r>
        <w:rPr>
          <w:rFonts w:hint="eastAsia" w:ascii="宋体"/>
          <w:color w:val="000000" w:themeColor="text1"/>
          <w:sz w:val="24"/>
          <w:szCs w:val="24"/>
          <w14:textFill>
            <w14:solidFill>
              <w14:schemeClr w14:val="tx1"/>
            </w14:solidFill>
          </w14:textFill>
        </w:rPr>
        <w:t>本课题的研究方法、研究思路、可行性分析等。</w:t>
      </w:r>
    </w:p>
    <w:p w14:paraId="2F7CC2AD">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4.</w:t>
      </w:r>
      <w:r>
        <w:rPr>
          <w:rFonts w:hint="eastAsia" w:ascii="宋体"/>
          <w:b/>
          <w:color w:val="000000" w:themeColor="text1"/>
          <w:sz w:val="24"/>
          <w:szCs w:val="24"/>
          <w14:textFill>
            <w14:solidFill>
              <w14:schemeClr w14:val="tx1"/>
            </w14:solidFill>
          </w14:textFill>
        </w:rPr>
        <w:t xml:space="preserve">[创新之处]  </w:t>
      </w:r>
      <w:r>
        <w:rPr>
          <w:rFonts w:hint="eastAsia" w:ascii="宋体"/>
          <w:color w:val="000000" w:themeColor="text1"/>
          <w:sz w:val="24"/>
          <w:szCs w:val="24"/>
          <w14:textFill>
            <w14:solidFill>
              <w14:schemeClr w14:val="tx1"/>
            </w14:solidFill>
          </w14:textFill>
        </w:rPr>
        <w:t>在学术观点、对策建议、研究方法等方面的特色和创新</w:t>
      </w:r>
      <w:r>
        <w:rPr>
          <w:rFonts w:hint="eastAsia" w:ascii="宋体"/>
          <w:b/>
          <w:color w:val="000000" w:themeColor="text1"/>
          <w:sz w:val="24"/>
          <w:szCs w:val="24"/>
          <w14:textFill>
            <w14:solidFill>
              <w14:schemeClr w14:val="tx1"/>
            </w14:solidFill>
          </w14:textFill>
        </w:rPr>
        <w:t>。</w:t>
      </w:r>
    </w:p>
    <w:p w14:paraId="2381BACD">
      <w:pPr>
        <w:spacing w:line="480" w:lineRule="auto"/>
        <w:jc w:val="left"/>
        <w:rPr>
          <w:rFonts w:ascii="新宋体" w:hAnsi="新宋体" w:eastAsia="新宋体"/>
          <w:b/>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5.</w:t>
      </w:r>
      <w:r>
        <w:rPr>
          <w:rFonts w:hint="eastAsia" w:ascii="宋体"/>
          <w:b/>
          <w:color w:val="000000" w:themeColor="text1"/>
          <w:sz w:val="24"/>
          <w:szCs w:val="24"/>
          <w14:textFill>
            <w14:solidFill>
              <w14:schemeClr w14:val="tx1"/>
            </w14:solidFill>
          </w14:textFill>
        </w:rPr>
        <w:t xml:space="preserve">[预期成果]  </w:t>
      </w:r>
      <w:r>
        <w:rPr>
          <w:rFonts w:hint="eastAsia" w:ascii="宋体"/>
          <w:color w:val="000000" w:themeColor="text1"/>
          <w:sz w:val="24"/>
          <w:szCs w:val="24"/>
          <w14:textFill>
            <w14:solidFill>
              <w14:schemeClr w14:val="tx1"/>
            </w14:solidFill>
          </w14:textFill>
        </w:rPr>
        <w:t>成果形式、使用去向及预期效益等。（略写）</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10293"/>
      </w:tblGrid>
      <w:tr w14:paraId="26F6CA1E">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90" w:hRule="atLeast"/>
        </w:trPr>
        <w:tc>
          <w:tcPr>
            <w:tcW w:w="10293" w:type="dxa"/>
          </w:tcPr>
          <w:p w14:paraId="1A855041">
            <w:pPr>
              <w:numPr>
                <w:ilvl w:val="0"/>
                <w:numId w:val="0"/>
              </w:numPr>
              <w:spacing w:line="360" w:lineRule="auto"/>
              <w:jc w:val="left"/>
              <w:rPr>
                <w:rFonts w:ascii="宋体" w:hAnsi="宋体" w:cs="宋体"/>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一、</w:t>
            </w:r>
            <w:r>
              <w:rPr>
                <w:rFonts w:hint="eastAsia" w:ascii="宋体" w:hAnsi="宋体" w:cs="宋体"/>
                <w:b/>
                <w:bCs/>
                <w:color w:val="000000" w:themeColor="text1"/>
                <w:sz w:val="28"/>
                <w:szCs w:val="28"/>
                <w14:textFill>
                  <w14:solidFill>
                    <w14:schemeClr w14:val="tx1"/>
                  </w14:solidFill>
                </w14:textFill>
              </w:rPr>
              <w:t>选题依据</w:t>
            </w:r>
          </w:p>
          <w:p w14:paraId="29D5402A">
            <w:pPr>
              <w:numPr>
                <w:ilvl w:val="0"/>
                <w:numId w:val="0"/>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（一）</w:t>
            </w:r>
            <w:r>
              <w:rPr>
                <w:rFonts w:hint="eastAsia" w:ascii="宋体" w:hAnsi="宋体" w:cs="宋体"/>
                <w:b/>
                <w:bCs/>
                <w:color w:val="000000" w:themeColor="text1"/>
                <w:sz w:val="28"/>
                <w:szCs w:val="28"/>
                <w14:textFill>
                  <w14:solidFill>
                    <w14:schemeClr w14:val="tx1"/>
                  </w14:solidFill>
                </w14:textFill>
              </w:rPr>
              <w:t>研究现状</w:t>
            </w:r>
          </w:p>
          <w:p w14:paraId="0E2A8E68">
            <w:pPr>
              <w:numPr>
                <w:ilvl w:val="0"/>
                <w:numId w:val="2"/>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国内研究</w:t>
            </w:r>
          </w:p>
          <w:p w14:paraId="595799C7">
            <w:pPr>
              <w:numPr>
                <w:ilvl w:val="0"/>
                <w:numId w:val="3"/>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关于课程思政的研究</w:t>
            </w:r>
          </w:p>
          <w:p w14:paraId="1C0C24C6">
            <w:p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①课程思政内涵研究</w:t>
            </w:r>
          </w:p>
          <w:p w14:paraId="2D5CC0EF">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依据现实发现，学术界对课程思政的认识、观点不尽一致。多数学者认为课程思政本质属于教学理念，是对课程观的深度解析。例如，学者</w:t>
            </w:r>
            <w:r>
              <w:rPr>
                <w:rFonts w:hint="eastAsia" w:ascii="宋体" w:hAnsi="宋体" w:cs="宋体"/>
                <w:color w:val="000000" w:themeColor="text1"/>
                <w:sz w:val="28"/>
                <w:szCs w:val="28"/>
                <w:lang w:val="en-US" w:eastAsia="zh-CN"/>
                <w14:textFill>
                  <w14:solidFill>
                    <w14:schemeClr w14:val="tx1"/>
                  </w14:solidFill>
                </w14:textFill>
              </w:rPr>
              <w:t>xxx</w:t>
            </w:r>
            <w:r>
              <w:rPr>
                <w:rFonts w:hint="eastAsia" w:ascii="宋体" w:hAnsi="宋体" w:cs="宋体"/>
                <w:color w:val="000000" w:themeColor="text1"/>
                <w:sz w:val="28"/>
                <w:szCs w:val="28"/>
                <w14:textFill>
                  <w14:solidFill>
                    <w14:schemeClr w14:val="tx1"/>
                  </w14:solidFill>
                </w14:textFill>
              </w:rPr>
              <w:t>等人提出的：从根本来看，课程思政是一种教学理念，并非单独创设的课程。学者</w:t>
            </w:r>
            <w:r>
              <w:rPr>
                <w:rFonts w:hint="eastAsia" w:ascii="宋体" w:hAnsi="宋体" w:cs="宋体"/>
                <w:color w:val="000000" w:themeColor="text1"/>
                <w:sz w:val="28"/>
                <w:szCs w:val="28"/>
                <w:lang w:val="en-US" w:eastAsia="zh-CN"/>
                <w14:textFill>
                  <w14:solidFill>
                    <w14:schemeClr w14:val="tx1"/>
                  </w14:solidFill>
                </w14:textFill>
              </w:rPr>
              <w:t>xx</w:t>
            </w:r>
            <w:r>
              <w:rPr>
                <w:rFonts w:hint="eastAsia" w:ascii="宋体" w:hAnsi="宋体" w:cs="宋体"/>
                <w:color w:val="000000" w:themeColor="text1"/>
                <w:sz w:val="28"/>
                <w:szCs w:val="28"/>
                <w14:textFill>
                  <w14:solidFill>
                    <w14:schemeClr w14:val="tx1"/>
                  </w14:solidFill>
                </w14:textFill>
              </w:rPr>
              <w:t>认为“课程思政是一种全面整体的课程观”。</w:t>
            </w:r>
            <w:r>
              <w:rPr>
                <w:rFonts w:hint="eastAsia" w:ascii="宋体" w:hAnsi="宋体" w:cs="宋体"/>
                <w:color w:val="000000" w:themeColor="text1"/>
                <w:sz w:val="28"/>
                <w:szCs w:val="28"/>
                <w:lang w:val="en-US" w:eastAsia="zh-CN"/>
                <w14:textFill>
                  <w14:solidFill>
                    <w14:schemeClr w14:val="tx1"/>
                  </w14:solidFill>
                </w14:textFill>
              </w:rPr>
              <w:t>xx</w:t>
            </w:r>
            <w:r>
              <w:rPr>
                <w:rFonts w:hint="eastAsia" w:ascii="宋体" w:hAnsi="宋体" w:cs="宋体"/>
                <w:color w:val="000000" w:themeColor="text1"/>
                <w:sz w:val="28"/>
                <w:szCs w:val="28"/>
                <w14:textFill>
                  <w14:solidFill>
                    <w14:schemeClr w14:val="tx1"/>
                  </w14:solidFill>
                </w14:textFill>
              </w:rPr>
              <w:t>认为“教学育人是其核心，并非是课程+思政的单独解读，重点在于思政因子与所有课程的融合，旨在促使所有课程都均有思政教育的作用”。</w:t>
            </w:r>
          </w:p>
          <w:p w14:paraId="140661C0">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部分学者站在课程特征、价值的层面对其内涵进行分析。学者</w:t>
            </w:r>
            <w:r>
              <w:rPr>
                <w:rFonts w:hint="eastAsia" w:ascii="宋体" w:hAnsi="宋体" w:cs="宋体"/>
                <w:color w:val="000000" w:themeColor="text1"/>
                <w:sz w:val="28"/>
                <w:szCs w:val="28"/>
                <w:lang w:val="en-US" w:eastAsia="zh-CN"/>
                <w14:textFill>
                  <w14:solidFill>
                    <w14:schemeClr w14:val="tx1"/>
                  </w14:solidFill>
                </w14:textFill>
              </w:rPr>
              <w:t>xxx</w:t>
            </w:r>
            <w:r>
              <w:rPr>
                <w:rFonts w:hint="eastAsia" w:ascii="宋体" w:hAnsi="宋体" w:cs="宋体"/>
                <w:color w:val="000000" w:themeColor="text1"/>
                <w:sz w:val="28"/>
                <w:szCs w:val="28"/>
                <w14:textFill>
                  <w14:solidFill>
                    <w14:schemeClr w14:val="tx1"/>
                  </w14:solidFill>
                </w14:textFill>
              </w:rPr>
              <w:t>指出“课程思政以大思政教育格局为重点，具备凸显显性思政、细化隐形思政特性，可以有效解决思政教育知识过于集中、无法与其他课程联动的问题”。</w:t>
            </w:r>
          </w:p>
          <w:p w14:paraId="1455C832">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还有学者更深入的对其内涵进行了阐述。</w:t>
            </w:r>
            <w:r>
              <w:rPr>
                <w:rFonts w:hint="eastAsia" w:ascii="宋体" w:hAnsi="宋体" w:cs="宋体"/>
                <w:color w:val="000000" w:themeColor="text1"/>
                <w:sz w:val="28"/>
                <w:szCs w:val="28"/>
                <w:lang w:val="en-US" w:eastAsia="zh-CN"/>
                <w14:textFill>
                  <w14:solidFill>
                    <w14:schemeClr w14:val="tx1"/>
                  </w14:solidFill>
                </w14:textFill>
              </w:rPr>
              <w:t>xxx</w:t>
            </w:r>
            <w:r>
              <w:rPr>
                <w:rFonts w:hint="eastAsia" w:ascii="宋体" w:hAnsi="宋体" w:cs="宋体"/>
                <w:color w:val="000000" w:themeColor="text1"/>
                <w:sz w:val="28"/>
                <w:szCs w:val="28"/>
                <w14:textFill>
                  <w14:solidFill>
                    <w14:schemeClr w14:val="tx1"/>
                  </w14:solidFill>
                </w14:textFill>
              </w:rPr>
              <w:t>指出“以全员参与为基础，借助显性与隐形教育的融合，对学生予以全方位、全过程的育人活动”。</w:t>
            </w:r>
          </w:p>
          <w:p w14:paraId="03CF9360">
            <w:p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②课程思政与思政课程关系的研究</w:t>
            </w:r>
          </w:p>
          <w:p w14:paraId="25BF0DC6">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多数学者认为二者具有极为强烈的关联性，研究视角多从纵横向切入，探寻“同向同行的育人价值”与“思政课程转变课程思政的必然性”。</w:t>
            </w:r>
          </w:p>
          <w:p w14:paraId="7BCF7376">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学者</w:t>
            </w:r>
            <w:r>
              <w:rPr>
                <w:rFonts w:hint="eastAsia" w:ascii="宋体" w:hAnsi="宋体" w:cs="宋体"/>
                <w:color w:val="000000" w:themeColor="text1"/>
                <w:sz w:val="28"/>
                <w:szCs w:val="28"/>
                <w:lang w:val="en-US" w:eastAsia="zh-CN"/>
                <w14:textFill>
                  <w14:solidFill>
                    <w14:schemeClr w14:val="tx1"/>
                  </w14:solidFill>
                </w14:textFill>
              </w:rPr>
              <w:t>xxxx</w:t>
            </w:r>
            <w:r>
              <w:rPr>
                <w:rFonts w:hint="eastAsia" w:ascii="宋体" w:hAnsi="宋体" w:cs="宋体"/>
                <w:color w:val="000000" w:themeColor="text1"/>
                <w:sz w:val="28"/>
                <w:szCs w:val="28"/>
                <w14:textFill>
                  <w14:solidFill>
                    <w14:schemeClr w14:val="tx1"/>
                  </w14:solidFill>
                </w14:textFill>
              </w:rPr>
              <w:t>等人指出“二者无论是在任务、目标、方向、功能、内容还是要求上都具备一致性，但在地位、特征、优势等方面存在差异性，缘此，应整合二者力量，强化育人功能与优势，凸显育人价值”。学者万</w:t>
            </w:r>
            <w:r>
              <w:rPr>
                <w:rFonts w:hint="eastAsia" w:ascii="宋体" w:hAnsi="宋体" w:cs="宋体"/>
                <w:color w:val="000000" w:themeColor="text1"/>
                <w:sz w:val="28"/>
                <w:szCs w:val="28"/>
                <w:lang w:val="en-US" w:eastAsia="zh-CN"/>
                <w14:textFill>
                  <w14:solidFill>
                    <w14:schemeClr w14:val="tx1"/>
                  </w14:solidFill>
                </w14:textFill>
              </w:rPr>
              <w:t>xxx</w:t>
            </w:r>
            <w:r>
              <w:rPr>
                <w:rFonts w:hint="eastAsia" w:ascii="宋体" w:hAnsi="宋体" w:cs="宋体"/>
                <w:color w:val="000000" w:themeColor="text1"/>
                <w:sz w:val="28"/>
                <w:szCs w:val="28"/>
                <w14:textFill>
                  <w14:solidFill>
                    <w14:schemeClr w14:val="tx1"/>
                  </w14:solidFill>
                </w14:textFill>
              </w:rPr>
              <w:t>等人指出“二者交相呼应，内容上二者应互相学习，促使其他课程与思政课程形成协同效应”。</w:t>
            </w:r>
          </w:p>
          <w:p w14:paraId="73E55C73">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学者</w:t>
            </w:r>
            <w:r>
              <w:rPr>
                <w:rFonts w:hint="eastAsia" w:ascii="宋体" w:hAnsi="宋体" w:cs="宋体"/>
                <w:color w:val="000000" w:themeColor="text1"/>
                <w:sz w:val="28"/>
                <w:szCs w:val="28"/>
                <w:lang w:val="en-US" w:eastAsia="zh-CN"/>
                <w14:textFill>
                  <w14:solidFill>
                    <w14:schemeClr w14:val="tx1"/>
                  </w14:solidFill>
                </w14:textFill>
              </w:rPr>
              <w:t>xxx</w:t>
            </w:r>
            <w:r>
              <w:rPr>
                <w:rFonts w:hint="eastAsia" w:ascii="宋体" w:hAnsi="宋体" w:cs="宋体"/>
                <w:color w:val="000000" w:themeColor="text1"/>
                <w:sz w:val="28"/>
                <w:szCs w:val="28"/>
                <w14:textFill>
                  <w14:solidFill>
                    <w14:schemeClr w14:val="tx1"/>
                  </w14:solidFill>
                </w14:textFill>
              </w:rPr>
              <w:t>认为“课程思政是新时代下传统思政教育理念转变的必然结果，应积极优化思路，深挖各学科思政元素，达成三全育人的大思政格局”。</w:t>
            </w:r>
          </w:p>
          <w:p w14:paraId="76B47141">
            <w:pPr>
              <w:numPr>
                <w:ilvl w:val="0"/>
                <w:numId w:val="3"/>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光电专业落实课程思政的研究</w:t>
            </w:r>
          </w:p>
          <w:p w14:paraId="0CAE443E">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学者</w:t>
            </w:r>
            <w:r>
              <w:rPr>
                <w:rFonts w:hint="eastAsia" w:ascii="宋体" w:hAnsi="宋体" w:cs="宋体"/>
                <w:color w:val="000000" w:themeColor="text1"/>
                <w:sz w:val="28"/>
                <w:szCs w:val="28"/>
                <w:lang w:val="en-US" w:eastAsia="zh-CN"/>
                <w14:textFill>
                  <w14:solidFill>
                    <w14:schemeClr w14:val="tx1"/>
                  </w14:solidFill>
                </w14:textFill>
              </w:rPr>
              <w:t>xx</w:t>
            </w:r>
            <w:r>
              <w:rPr>
                <w:rFonts w:hint="eastAsia" w:ascii="宋体" w:hAnsi="宋体" w:cs="宋体"/>
                <w:color w:val="000000" w:themeColor="text1"/>
                <w:sz w:val="28"/>
                <w:szCs w:val="28"/>
                <w14:textFill>
                  <w14:solidFill>
                    <w14:schemeClr w14:val="tx1"/>
                  </w14:solidFill>
                </w14:textFill>
              </w:rPr>
              <w:t>在《思政教育在光电专业实验课程教学过程中的融入探索》中指出：应通过强化教师专业能力，注重学生素养培育；深挖教学内容，调动学生创新思维；结合中国元素，讲好中国故事；运用问题驱动，开展自主合作探究学习；紧跟时事，聚焦前沿等策略，深化课程思政的实际成效，助力学生全面发展。</w:t>
            </w:r>
          </w:p>
          <w:p w14:paraId="519D0734">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学者</w:t>
            </w:r>
            <w:r>
              <w:rPr>
                <w:rFonts w:hint="eastAsia" w:ascii="宋体" w:hAnsi="宋体" w:cs="宋体"/>
                <w:color w:val="000000" w:themeColor="text1"/>
                <w:sz w:val="28"/>
                <w:szCs w:val="28"/>
                <w:lang w:val="en-US" w:eastAsia="zh-CN"/>
                <w14:textFill>
                  <w14:solidFill>
                    <w14:schemeClr w14:val="tx1"/>
                  </w14:solidFill>
                </w14:textFill>
              </w:rPr>
              <w:t>xxx</w:t>
            </w:r>
            <w:r>
              <w:rPr>
                <w:rFonts w:hint="eastAsia" w:ascii="宋体" w:hAnsi="宋体" w:cs="宋体"/>
                <w:color w:val="000000" w:themeColor="text1"/>
                <w:sz w:val="28"/>
                <w:szCs w:val="28"/>
                <w14:textFill>
                  <w14:solidFill>
                    <w14:schemeClr w14:val="tx1"/>
                  </w14:solidFill>
                </w14:textFill>
              </w:rPr>
              <w:t>等人在《新工科背景下多元协同育人模式改革与实践》中指出：课程思政认识不深是阻碍光电信息科学与工程专业育人高效性的因素之一。缘此，就应在各课程中融合思政教育元素，强化提升学生综合素养。</w:t>
            </w:r>
          </w:p>
          <w:p w14:paraId="5561C000">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学者</w:t>
            </w:r>
            <w:r>
              <w:rPr>
                <w:rFonts w:hint="eastAsia" w:ascii="宋体" w:hAnsi="宋体" w:cs="宋体"/>
                <w:color w:val="000000" w:themeColor="text1"/>
                <w:sz w:val="28"/>
                <w:szCs w:val="28"/>
                <w:lang w:val="en-US" w:eastAsia="zh-CN"/>
                <w14:textFill>
                  <w14:solidFill>
                    <w14:schemeClr w14:val="tx1"/>
                  </w14:solidFill>
                </w14:textFill>
              </w:rPr>
              <w:t>xxx</w:t>
            </w:r>
            <w:r>
              <w:rPr>
                <w:rFonts w:hint="eastAsia" w:ascii="宋体" w:hAnsi="宋体" w:cs="宋体"/>
                <w:color w:val="000000" w:themeColor="text1"/>
                <w:sz w:val="28"/>
                <w:szCs w:val="28"/>
                <w14:textFill>
                  <w14:solidFill>
                    <w14:schemeClr w14:val="tx1"/>
                  </w14:solidFill>
                </w14:textFill>
              </w:rPr>
              <w:t>等人在《物理光学课程思政教学研究与实践》中提到，课程思政与专业课程的结合，主要凸显其隐形教育的特性，将教师的政治态度、政治认同与课程深入融合，将价值观引导与知识传授相结合，借助知识与技能的传播，促使学生自觉认同，产生共鸣与生化，达成潜移默化育人的目的。</w:t>
            </w:r>
          </w:p>
          <w:p w14:paraId="34BE3AD4">
            <w:pPr>
              <w:numPr>
                <w:ilvl w:val="0"/>
                <w:numId w:val="2"/>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国外研究</w:t>
            </w:r>
          </w:p>
          <w:p w14:paraId="7FA2311D">
            <w:pPr>
              <w:numPr>
                <w:ilvl w:val="0"/>
                <w:numId w:val="4"/>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关于隐形思政教育的研究</w:t>
            </w:r>
          </w:p>
          <w:p w14:paraId="62CD836D">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美国的公民教育承担着培养学生道德思想、塑造正确人生观、价值观的职责。美国的公民教育广泛采取了非直接、潜移默化的隐形教育形式。其主张在学生学习、工作、日常生活中进行潜移默化的思想教育。</w:t>
            </w:r>
          </w:p>
          <w:p w14:paraId="107A41BA">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英国隐形教育主要借助学科渗透的方式开展道德培育，注重环境的搭设以及实践育人作用价值的发挥。</w:t>
            </w:r>
          </w:p>
          <w:p w14:paraId="1F058266">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新加坡将思政教育人融合在了专业课程以及选修课程之中，旨在促使学生在学习过程中强化对价值观的认同感，达成润物无声的目的。</w:t>
            </w:r>
          </w:p>
          <w:p w14:paraId="7A03BA1B">
            <w:pPr>
              <w:numPr>
                <w:ilvl w:val="0"/>
                <w:numId w:val="4"/>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关于思政教育工作开展的研究</w:t>
            </w:r>
          </w:p>
          <w:p w14:paraId="04208115">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多数西方学者认为，教师在开展思政教学时，应充分发挥主导作用，积极扮演价值引领的角色。英国杜伦大学教育学院的</w:t>
            </w:r>
            <w:r>
              <w:rPr>
                <w:rFonts w:hint="eastAsia" w:ascii="宋体" w:hAnsi="宋体" w:cs="宋体"/>
                <w:color w:val="000000" w:themeColor="text1"/>
                <w:sz w:val="28"/>
                <w:szCs w:val="28"/>
                <w:lang w:val="en-US" w:eastAsia="zh-CN"/>
                <w14:textFill>
                  <w14:solidFill>
                    <w14:schemeClr w14:val="tx1"/>
                  </w14:solidFill>
                </w14:textFill>
              </w:rPr>
              <w:t>xxxxx</w:t>
            </w:r>
            <w:r>
              <w:rPr>
                <w:rFonts w:hint="eastAsia" w:ascii="宋体" w:hAnsi="宋体" w:cs="宋体"/>
                <w:color w:val="000000" w:themeColor="text1"/>
                <w:sz w:val="28"/>
                <w:szCs w:val="28"/>
                <w14:textFill>
                  <w14:solidFill>
                    <w14:schemeClr w14:val="tx1"/>
                  </w14:solidFill>
                </w14:textFill>
              </w:rPr>
              <w:t>提出了“批判性肯定”的教师角色。批判性肯定角色的主要目的在于应及时肯定学生以及其观点，同时应细致分析各项观点，以主流价值观为基准进行引领。学者</w:t>
            </w:r>
            <w:r>
              <w:rPr>
                <w:rFonts w:hint="eastAsia" w:ascii="宋体" w:hAnsi="宋体" w:cs="宋体"/>
                <w:color w:val="000000" w:themeColor="text1"/>
                <w:sz w:val="28"/>
                <w:szCs w:val="28"/>
                <w:lang w:val="en-US" w:eastAsia="zh-CN"/>
                <w14:textFill>
                  <w14:solidFill>
                    <w14:schemeClr w14:val="tx1"/>
                  </w14:solidFill>
                </w14:textFill>
              </w:rPr>
              <w:t>xxxxx</w:t>
            </w:r>
            <w:r>
              <w:rPr>
                <w:rFonts w:hint="eastAsia" w:ascii="宋体" w:hAnsi="宋体" w:cs="宋体"/>
                <w:color w:val="000000" w:themeColor="text1"/>
                <w:sz w:val="28"/>
                <w:szCs w:val="28"/>
                <w14:textFill>
                  <w14:solidFill>
                    <w14:schemeClr w14:val="tx1"/>
                  </w14:solidFill>
                </w14:textFill>
              </w:rPr>
              <w:t>对瑞典、土耳其52名教师进行了价值观教育看法的访谈工作，后指出，教师应熟悉传统、渐进、批判性的价值观教育手段，同时应提高对道德教育知识的重视。</w:t>
            </w:r>
          </w:p>
          <w:p w14:paraId="3E51926B">
            <w:pPr>
              <w:numPr>
                <w:ilvl w:val="0"/>
                <w:numId w:val="0"/>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（二）</w:t>
            </w:r>
            <w:r>
              <w:rPr>
                <w:rFonts w:hint="eastAsia" w:ascii="宋体" w:hAnsi="宋体" w:cs="宋体"/>
                <w:b/>
                <w:bCs/>
                <w:color w:val="000000" w:themeColor="text1"/>
                <w:sz w:val="28"/>
                <w:szCs w:val="28"/>
                <w14:textFill>
                  <w14:solidFill>
                    <w14:schemeClr w14:val="tx1"/>
                  </w14:solidFill>
                </w14:textFill>
              </w:rPr>
              <w:t>研究意义</w:t>
            </w:r>
          </w:p>
          <w:p w14:paraId="0FF0E19A">
            <w:pPr>
              <w:numPr>
                <w:ilvl w:val="0"/>
                <w:numId w:val="5"/>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理论层面</w:t>
            </w:r>
          </w:p>
          <w:p w14:paraId="58FC4BDA">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课题以教育改革为切入点，围绕光电专业落实课程思政的重点以及途径进行分析，有效拓展了课程思政研究的范围。研究对于马克思主义理论指导地位的巩固、课程思政工作的科学性以及持续性具有促进、保障作用。本研究中从光电专业落实课程思政的必要性进行探索，通过思路整合提出了实施举措，这在一定程度上可以丰富高校思政教育改革的相关理论，为解决高校落实课程思政实践工作中的阻碍提供一定程度的理论借鉴。</w:t>
            </w:r>
          </w:p>
          <w:p w14:paraId="3A97B47D">
            <w:pPr>
              <w:numPr>
                <w:ilvl w:val="0"/>
                <w:numId w:val="5"/>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实践层面</w:t>
            </w:r>
          </w:p>
          <w:p w14:paraId="4A0C9603">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研究重点论述课程思政融合光电专业课程的方式。课程思政与光电专业课程的融合，可以进一步引导专业学生正确人生观、价值观、科学观的建立，这对于学生今后事业发展、职业道德的形成、社会责任感的提升、岗位适应能力的强化均有促进增强的作用。由此可知，光电专业落实课程思政，主要是将专业知识与技能培训和价值观引领相结合，这对高素质应用型人才的培养具有显著的意义价值。</w:t>
            </w:r>
          </w:p>
          <w:p w14:paraId="39E476C3">
            <w:pPr>
              <w:numPr>
                <w:ilvl w:val="0"/>
                <w:numId w:val="0"/>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二、</w:t>
            </w:r>
            <w:r>
              <w:rPr>
                <w:rFonts w:hint="eastAsia" w:ascii="宋体" w:hAnsi="宋体" w:cs="宋体"/>
                <w:b/>
                <w:bCs/>
                <w:color w:val="000000" w:themeColor="text1"/>
                <w:sz w:val="28"/>
                <w:szCs w:val="28"/>
                <w14:textFill>
                  <w14:solidFill>
                    <w14:schemeClr w14:val="tx1"/>
                  </w14:solidFill>
                </w14:textFill>
              </w:rPr>
              <w:t>研究设计</w:t>
            </w:r>
          </w:p>
          <w:p w14:paraId="4AC78CA9">
            <w:pPr>
              <w:numPr>
                <w:ilvl w:val="0"/>
                <w:numId w:val="0"/>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（一）</w:t>
            </w:r>
            <w:r>
              <w:rPr>
                <w:rFonts w:hint="eastAsia" w:ascii="宋体" w:hAnsi="宋体" w:cs="宋体"/>
                <w:b/>
                <w:bCs/>
                <w:color w:val="000000" w:themeColor="text1"/>
                <w:sz w:val="28"/>
                <w:szCs w:val="28"/>
                <w14:textFill>
                  <w14:solidFill>
                    <w14:schemeClr w14:val="tx1"/>
                  </w14:solidFill>
                </w14:textFill>
              </w:rPr>
              <w:t>主要目标</w:t>
            </w:r>
          </w:p>
          <w:p w14:paraId="46BB423D">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课程思政是达成“三全育人”目标的关键，特别是在专业教育教学开展中，结合专业认证指标点要点，有效融合思政元素，可以达成育人、育才充分融合的教育效果。本研究重点旨在思政元素的挖掘、课程思政体系的建设、师资队伍的强化等层面入手进行逐步探析，以此实现引导学生梳理正确人生观、价值观、世界观，促进学生全面发展的目标。</w:t>
            </w:r>
          </w:p>
          <w:p w14:paraId="2786932D">
            <w:pPr>
              <w:numPr>
                <w:ilvl w:val="0"/>
                <w:numId w:val="0"/>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(二）</w:t>
            </w:r>
            <w:r>
              <w:rPr>
                <w:rFonts w:hint="eastAsia" w:ascii="宋体" w:hAnsi="宋体" w:cs="宋体"/>
                <w:b/>
                <w:bCs/>
                <w:color w:val="000000" w:themeColor="text1"/>
                <w:sz w:val="28"/>
                <w:szCs w:val="28"/>
                <w14:textFill>
                  <w14:solidFill>
                    <w14:schemeClr w14:val="tx1"/>
                  </w14:solidFill>
                </w14:textFill>
              </w:rPr>
              <w:t>研究内容</w:t>
            </w:r>
          </w:p>
          <w:p w14:paraId="5BE9B162">
            <w:pPr>
              <w:numPr>
                <w:ilvl w:val="0"/>
                <w:numId w:val="6"/>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思政元素的挖掘</w:t>
            </w:r>
          </w:p>
          <w:p w14:paraId="33C62FF0">
            <w:pPr>
              <w:spacing w:line="360" w:lineRule="auto"/>
              <w:ind w:firstLine="560" w:firstLineChars="200"/>
              <w:jc w:val="left"/>
              <w:rPr>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思政元素的挖掘是课程思政开展的重要前提。新工科背景下，高校应积极结合工程教育专业认证，挖掘、分类、整合思政元素。结合原理，可将其中思政元素划分为马克思主义基本原理、毛泽东思想、中国特色社会主义理论、思想道德修养、法律基础、中国近代史、形式与政策以及周恩来精神。这八大元素中涵盖A1-F6等诸多思政元素，光电专业课程与这些元素的融合可以有效完善健全课程思政体系，达成深度融合、育人育才的目的。</w:t>
            </w:r>
          </w:p>
          <w:p w14:paraId="7B56EBB7">
            <w:pPr>
              <w:numPr>
                <w:ilvl w:val="0"/>
                <w:numId w:val="6"/>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课程思政体系的建设</w:t>
            </w:r>
          </w:p>
          <w:p w14:paraId="3799C0F8">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20</w:t>
            </w:r>
            <w:r>
              <w:rPr>
                <w:rFonts w:hint="eastAsia" w:ascii="宋体" w:hAnsi="宋体" w:cs="宋体"/>
                <w:color w:val="000000" w:themeColor="text1"/>
                <w:sz w:val="28"/>
                <w:szCs w:val="28"/>
                <w:lang w:val="en-US" w:eastAsia="zh-CN"/>
                <w14:textFill>
                  <w14:solidFill>
                    <w14:schemeClr w14:val="tx1"/>
                  </w14:solidFill>
                </w14:textFill>
              </w:rPr>
              <w:t>xx</w:t>
            </w:r>
            <w:r>
              <w:rPr>
                <w:rFonts w:hint="eastAsia" w:ascii="宋体" w:hAnsi="宋体" w:cs="宋体"/>
                <w:color w:val="000000" w:themeColor="text1"/>
                <w:sz w:val="28"/>
                <w:szCs w:val="28"/>
                <w14:textFill>
                  <w14:solidFill>
                    <w14:schemeClr w14:val="tx1"/>
                  </w14:solidFill>
                </w14:textFill>
              </w:rPr>
              <w:t>年的全国高效思政工作会议上，</w:t>
            </w:r>
            <w:r>
              <w:rPr>
                <w:rFonts w:hint="eastAsia" w:ascii="宋体" w:hAnsi="宋体" w:cs="宋体"/>
                <w:color w:val="000000" w:themeColor="text1"/>
                <w:sz w:val="28"/>
                <w:szCs w:val="28"/>
                <w:lang w:val="en-US" w:eastAsia="zh-CN"/>
                <w14:textFill>
                  <w14:solidFill>
                    <w14:schemeClr w14:val="tx1"/>
                  </w14:solidFill>
                </w14:textFill>
              </w:rPr>
              <w:t>xxxxx</w:t>
            </w:r>
            <w:r>
              <w:rPr>
                <w:rFonts w:hint="eastAsia" w:ascii="宋体" w:hAnsi="宋体" w:cs="宋体"/>
                <w:color w:val="000000" w:themeColor="text1"/>
                <w:sz w:val="28"/>
                <w:szCs w:val="28"/>
                <w14:textFill>
                  <w14:solidFill>
                    <w14:schemeClr w14:val="tx1"/>
                  </w14:solidFill>
                </w14:textFill>
              </w:rPr>
              <w:t>着重强调，应开展全学科、多课程思政教育，与思政理论课同行，形成协同弄效应，以课程思政体系的建设为途径，帮助学生形成正确的思想道德、价值观念。</w:t>
            </w:r>
          </w:p>
          <w:p w14:paraId="76C5F867">
            <w:pPr>
              <w:spacing w:line="360" w:lineRule="auto"/>
              <w:ind w:firstLine="560" w:firstLineChars="200"/>
              <w:jc w:val="left"/>
              <w:rPr>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结合这一要求，高校就应主动将思政课程与课程思政充分融合，将其与素质教育全过程相关联，积极建立“马克思主义基本原理概论”“中国近代史纲要”“思想道德修养与法律基础”“</w:t>
            </w:r>
            <w:r>
              <w:rPr>
                <w:rFonts w:hint="eastAsia" w:ascii="宋体" w:hAnsi="宋体" w:cs="宋体"/>
                <w:color w:val="000000" w:themeColor="text1"/>
                <w:sz w:val="28"/>
                <w:szCs w:val="28"/>
                <w:lang w:val="en-US" w:eastAsia="zh-CN"/>
                <w14:textFill>
                  <w14:solidFill>
                    <w14:schemeClr w14:val="tx1"/>
                  </w14:solidFill>
                </w14:textFill>
              </w:rPr>
              <w:t>xxx</w:t>
            </w:r>
            <w:r>
              <w:rPr>
                <w:rFonts w:hint="eastAsia" w:ascii="宋体" w:hAnsi="宋体" w:cs="宋体"/>
                <w:color w:val="000000" w:themeColor="text1"/>
                <w:sz w:val="28"/>
                <w:szCs w:val="28"/>
                <w14:textFill>
                  <w14:solidFill>
                    <w14:schemeClr w14:val="tx1"/>
                  </w14:solidFill>
                </w14:textFill>
              </w:rPr>
              <w:t>精神八观八讲”“中国传统文化”等课程。此外，还可以将专业拓展与专业对应企业相结合。通过理论课外教学学分划分的方式，开展教学内容转移工作，以此强化实践教学的有效性。这不仅利于学生理论知识的吸收，也可以拓展其视野，达成理论融合实践的目的。还可以通过江赛、大创、实践实习一体化的方式深化课程思政教育。通过各类与光电专业相关竞赛活动的举办、创新创业训练计划项目的开展，强化学生技能熟练度，达成学以致用的目的。</w:t>
            </w:r>
          </w:p>
          <w:p w14:paraId="73B7EE0C">
            <w:pPr>
              <w:numPr>
                <w:ilvl w:val="0"/>
                <w:numId w:val="6"/>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师资队伍的强化</w:t>
            </w:r>
          </w:p>
          <w:p w14:paraId="0A360F18">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专业的师资队伍可以强化课程思政育人的有效性。针对光电信息科学与工程专业师资队伍建设，应从内外两个层面开展建设，强化工程创新能力。</w:t>
            </w:r>
          </w:p>
          <w:p w14:paraId="0DDDC0AC">
            <w:pPr>
              <w:numPr>
                <w:ilvl w:val="0"/>
                <w:numId w:val="7"/>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加强内培</w:t>
            </w:r>
          </w:p>
          <w:p w14:paraId="25E85D91">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学校可以借助以老带新的举措强化年轻教师的综合能力。通过经验丰富老教师与年轻教师的结对，助力年轻教师的成长发展；其次，可以定期开展青年教师培训工作，通过校企联合的方式，强化教师的实践能力。此外，还应面向全校教师，从学科竞赛、专利申报、产学研合作等层面开展双师型教师培训工作，以此强化提升教师的创新能力。</w:t>
            </w:r>
          </w:p>
          <w:p w14:paraId="278EC5FA">
            <w:pPr>
              <w:numPr>
                <w:ilvl w:val="0"/>
                <w:numId w:val="7"/>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拓宽外引</w:t>
            </w:r>
          </w:p>
          <w:p w14:paraId="0E3E927D">
            <w:pPr>
              <w:spacing w:line="360" w:lineRule="auto"/>
              <w:ind w:firstLine="560" w:firstLineChars="200"/>
              <w:jc w:val="left"/>
              <w:rPr>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高校可以聘请光电专业对应企业中的技术人员担任导师，并与企业管理人共同拟定导师评聘管理制度。通过企业聘请导师与校内教师的沟通交流、合作创新强化教学的有效性。</w:t>
            </w:r>
          </w:p>
          <w:p w14:paraId="231D491B">
            <w:pPr>
              <w:numPr>
                <w:ilvl w:val="0"/>
                <w:numId w:val="0"/>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（三）</w:t>
            </w:r>
            <w:r>
              <w:rPr>
                <w:rFonts w:hint="eastAsia" w:ascii="宋体" w:hAnsi="宋体" w:cs="宋体"/>
                <w:b/>
                <w:bCs/>
                <w:color w:val="000000" w:themeColor="text1"/>
                <w:sz w:val="28"/>
                <w:szCs w:val="28"/>
                <w14:textFill>
                  <w14:solidFill>
                    <w14:schemeClr w14:val="tx1"/>
                  </w14:solidFill>
                </w14:textFill>
              </w:rPr>
              <w:t>拟解决的关键问题（最好1、2、3逐条阐述）</w:t>
            </w:r>
          </w:p>
          <w:p w14:paraId="764486A1">
            <w:pPr>
              <w:pStyle w:val="11"/>
              <w:numPr>
                <w:ilvl w:val="0"/>
                <w:numId w:val="8"/>
              </w:numPr>
              <w:spacing w:line="360" w:lineRule="auto"/>
              <w:ind w:left="0" w:leftChars="0" w:firstLine="0" w:firstLineChars="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寻找光电专业落实课程思政的关键落脚点；</w:t>
            </w:r>
          </w:p>
          <w:p w14:paraId="2E422522">
            <w:pPr>
              <w:pStyle w:val="11"/>
              <w:numPr>
                <w:ilvl w:val="0"/>
                <w:numId w:val="8"/>
              </w:numPr>
              <w:spacing w:line="360" w:lineRule="auto"/>
              <w:ind w:left="0" w:leftChars="0" w:firstLine="0" w:firstLineChars="0"/>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以落脚点为依托，拟定合理可行的光电专业课程思政实践策略；</w:t>
            </w:r>
          </w:p>
          <w:p w14:paraId="44C9D601">
            <w:pPr>
              <w:pStyle w:val="11"/>
              <w:numPr>
                <w:ilvl w:val="0"/>
                <w:numId w:val="8"/>
              </w:numPr>
              <w:spacing w:line="360" w:lineRule="auto"/>
              <w:ind w:left="0" w:leftChars="0" w:firstLine="0" w:firstLineChars="0"/>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通过观察记录，了解策略的可行性，分析其在培育优秀人才、促进课程思政落实方面的意义价值。</w:t>
            </w:r>
          </w:p>
          <w:p w14:paraId="4CDA547C">
            <w:pPr>
              <w:numPr>
                <w:ilvl w:val="0"/>
                <w:numId w:val="0"/>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三、</w:t>
            </w:r>
            <w:r>
              <w:rPr>
                <w:rFonts w:hint="eastAsia" w:ascii="宋体" w:hAnsi="宋体" w:cs="宋体"/>
                <w:b/>
                <w:bCs/>
                <w:color w:val="000000" w:themeColor="text1"/>
                <w:sz w:val="28"/>
                <w:szCs w:val="28"/>
                <w14:textFill>
                  <w14:solidFill>
                    <w14:schemeClr w14:val="tx1"/>
                  </w14:solidFill>
                </w14:textFill>
              </w:rPr>
              <w:t>研究方案添加研究进度（</w:t>
            </w:r>
            <w:r>
              <w:rPr>
                <w:rFonts w:hint="eastAsia" w:ascii="宋体" w:hAnsi="宋体" w:cs="宋体"/>
                <w:b/>
                <w:bCs/>
                <w:color w:val="000000" w:themeColor="text1"/>
                <w:sz w:val="28"/>
                <w:szCs w:val="28"/>
                <w:lang w:val="en-US" w:eastAsia="zh-CN"/>
                <w14:textFill>
                  <w14:solidFill>
                    <w14:schemeClr w14:val="tx1"/>
                  </w14:solidFill>
                </w14:textFill>
              </w:rPr>
              <w:t>xx</w:t>
            </w:r>
            <w:r>
              <w:rPr>
                <w:rFonts w:hint="eastAsia" w:ascii="宋体" w:hAnsi="宋体" w:cs="宋体"/>
                <w:b/>
                <w:bCs/>
                <w:color w:val="000000" w:themeColor="text1"/>
                <w:sz w:val="28"/>
                <w:szCs w:val="28"/>
                <w14:textFill>
                  <w14:solidFill>
                    <w14:schemeClr w14:val="tx1"/>
                  </w14:solidFill>
                </w14:textFill>
              </w:rPr>
              <w:t>年</w:t>
            </w:r>
            <w:r>
              <w:rPr>
                <w:rFonts w:hint="eastAsia" w:ascii="宋体" w:hAnsi="宋体" w:cs="宋体"/>
                <w:b/>
                <w:bCs/>
                <w:color w:val="000000" w:themeColor="text1"/>
                <w:sz w:val="28"/>
                <w:szCs w:val="28"/>
                <w:lang w:val="en-US" w:eastAsia="zh-CN"/>
                <w14:textFill>
                  <w14:solidFill>
                    <w14:schemeClr w14:val="tx1"/>
                  </w14:solidFill>
                </w14:textFill>
              </w:rPr>
              <w:t>x</w:t>
            </w:r>
            <w:r>
              <w:rPr>
                <w:rFonts w:hint="eastAsia" w:ascii="宋体" w:hAnsi="宋体" w:cs="宋体"/>
                <w:b/>
                <w:bCs/>
                <w:color w:val="000000" w:themeColor="text1"/>
                <w:sz w:val="28"/>
                <w:szCs w:val="28"/>
                <w14:textFill>
                  <w14:solidFill>
                    <w14:schemeClr w14:val="tx1"/>
                  </w14:solidFill>
                </w14:textFill>
              </w:rPr>
              <w:t>月-</w:t>
            </w:r>
            <w:r>
              <w:rPr>
                <w:rFonts w:hint="eastAsia" w:ascii="宋体" w:hAnsi="宋体" w:cs="宋体"/>
                <w:b/>
                <w:bCs/>
                <w:color w:val="000000" w:themeColor="text1"/>
                <w:sz w:val="28"/>
                <w:szCs w:val="28"/>
                <w:lang w:val="en-US" w:eastAsia="zh-CN"/>
                <w14:textFill>
                  <w14:solidFill>
                    <w14:schemeClr w14:val="tx1"/>
                  </w14:solidFill>
                </w14:textFill>
              </w:rPr>
              <w:t>xx</w:t>
            </w:r>
            <w:r>
              <w:rPr>
                <w:rFonts w:hint="eastAsia" w:ascii="宋体" w:hAnsi="宋体" w:cs="宋体"/>
                <w:b/>
                <w:bCs/>
                <w:color w:val="000000" w:themeColor="text1"/>
                <w:sz w:val="28"/>
                <w:szCs w:val="28"/>
                <w14:textFill>
                  <w14:solidFill>
                    <w14:schemeClr w14:val="tx1"/>
                  </w14:solidFill>
                </w14:textFill>
              </w:rPr>
              <w:t>年</w:t>
            </w:r>
            <w:r>
              <w:rPr>
                <w:rFonts w:hint="eastAsia" w:ascii="宋体" w:hAnsi="宋体" w:cs="宋体"/>
                <w:b/>
                <w:bCs/>
                <w:color w:val="000000" w:themeColor="text1"/>
                <w:sz w:val="28"/>
                <w:szCs w:val="28"/>
                <w:lang w:val="en-US" w:eastAsia="zh-CN"/>
                <w14:textFill>
                  <w14:solidFill>
                    <w14:schemeClr w14:val="tx1"/>
                  </w14:solidFill>
                </w14:textFill>
              </w:rPr>
              <w:t>x</w:t>
            </w:r>
            <w:r>
              <w:rPr>
                <w:rFonts w:hint="eastAsia" w:ascii="宋体" w:hAnsi="宋体" w:cs="宋体"/>
                <w:b/>
                <w:bCs/>
                <w:color w:val="000000" w:themeColor="text1"/>
                <w:sz w:val="28"/>
                <w:szCs w:val="28"/>
                <w14:textFill>
                  <w14:solidFill>
                    <w14:schemeClr w14:val="tx1"/>
                  </w14:solidFill>
                </w14:textFill>
              </w:rPr>
              <w:t>月）</w:t>
            </w:r>
          </w:p>
          <w:p w14:paraId="6C8289AA">
            <w:pPr>
              <w:numPr>
                <w:ilvl w:val="0"/>
                <w:numId w:val="0"/>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（一）</w:t>
            </w:r>
            <w:r>
              <w:rPr>
                <w:rFonts w:hint="eastAsia" w:ascii="宋体" w:hAnsi="宋体" w:cs="宋体"/>
                <w:b/>
                <w:bCs/>
                <w:color w:val="000000" w:themeColor="text1"/>
                <w:sz w:val="28"/>
                <w:szCs w:val="28"/>
                <w14:textFill>
                  <w14:solidFill>
                    <w14:schemeClr w14:val="tx1"/>
                  </w14:solidFill>
                </w14:textFill>
              </w:rPr>
              <w:t>课题研究方法</w:t>
            </w:r>
          </w:p>
          <w:p w14:paraId="4DF1A87D">
            <w:pPr>
              <w:numPr>
                <w:ilvl w:val="0"/>
                <w:numId w:val="9"/>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文献研究法</w:t>
            </w:r>
          </w:p>
          <w:p w14:paraId="0266B0DF">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结合课题核心，搜集整理与光电专业、课程思政相关资料信息，通过分析整理，总结光电专业落实课程思政的主要思路。</w:t>
            </w:r>
          </w:p>
          <w:p w14:paraId="6B12899B">
            <w:pPr>
              <w:numPr>
                <w:ilvl w:val="0"/>
                <w:numId w:val="9"/>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理论联系实际法</w:t>
            </w:r>
          </w:p>
          <w:p w14:paraId="4990DE13">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在文献梳理的基础上，通过课程思政内涵的分析、光电专业思政教育重要性的探寻，为后续策略拟定夯实理论基础。</w:t>
            </w:r>
          </w:p>
          <w:p w14:paraId="3A4EBFBA">
            <w:pPr>
              <w:numPr>
                <w:ilvl w:val="0"/>
                <w:numId w:val="9"/>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调查问卷法</w:t>
            </w:r>
          </w:p>
          <w:p w14:paraId="02060782">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遴选A校光电专业学生为对象，发放自拟问卷，进行光电专业课程思政育人体系建构、落实的问卷调查，之后对回收问卷进行统计整理，分析数据，得出结论，为后续策略拟定提供数据支撑。</w:t>
            </w:r>
          </w:p>
          <w:p w14:paraId="4092D0B2">
            <w:pPr>
              <w:numPr>
                <w:ilvl w:val="0"/>
                <w:numId w:val="0"/>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（二）</w:t>
            </w:r>
            <w:r>
              <w:rPr>
                <w:rFonts w:hint="eastAsia" w:ascii="宋体" w:hAnsi="宋体" w:cs="宋体"/>
                <w:b/>
                <w:bCs/>
                <w:color w:val="000000" w:themeColor="text1"/>
                <w:sz w:val="28"/>
                <w:szCs w:val="28"/>
                <w14:textFill>
                  <w14:solidFill>
                    <w14:schemeClr w14:val="tx1"/>
                  </w14:solidFill>
                </w14:textFill>
              </w:rPr>
              <w:t>研究思路</w:t>
            </w:r>
          </w:p>
          <w:p w14:paraId="527DDCE8">
            <w:pPr>
              <w:spacing w:line="360" w:lineRule="auto"/>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drawing>
                <wp:inline distT="0" distB="0" distL="114300" distR="114300">
                  <wp:extent cx="6572885" cy="4121150"/>
                  <wp:effectExtent l="0" t="0" r="0" b="0"/>
                  <wp:docPr id="2" name="图片 2" descr="未命名文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命名文件(1)"/>
                          <pic:cNvPicPr>
                            <a:picLocks noChangeAspect="1"/>
                          </pic:cNvPicPr>
                        </pic:nvPicPr>
                        <pic:blipFill>
                          <a:blip r:embed="rId6"/>
                          <a:stretch>
                            <a:fillRect/>
                          </a:stretch>
                        </pic:blipFill>
                        <pic:spPr>
                          <a:xfrm>
                            <a:off x="0" y="0"/>
                            <a:ext cx="6572885" cy="4121150"/>
                          </a:xfrm>
                          <a:prstGeom prst="rect">
                            <a:avLst/>
                          </a:prstGeom>
                        </pic:spPr>
                      </pic:pic>
                    </a:graphicData>
                  </a:graphic>
                </wp:inline>
              </w:drawing>
            </w:r>
          </w:p>
          <w:p w14:paraId="7A9F6AA6">
            <w:pPr>
              <w:numPr>
                <w:ilvl w:val="0"/>
                <w:numId w:val="0"/>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（三）研究计划及其</w:t>
            </w:r>
            <w:r>
              <w:rPr>
                <w:rFonts w:hint="eastAsia" w:ascii="宋体" w:hAnsi="宋体" w:cs="宋体"/>
                <w:b/>
                <w:bCs/>
                <w:color w:val="000000" w:themeColor="text1"/>
                <w:sz w:val="28"/>
                <w:szCs w:val="28"/>
                <w14:textFill>
                  <w14:solidFill>
                    <w14:schemeClr w14:val="tx1"/>
                  </w14:solidFill>
                </w14:textFill>
              </w:rPr>
              <w:t>可行性分析</w:t>
            </w:r>
          </w:p>
          <w:p w14:paraId="04BAC108">
            <w:pPr>
              <w:pStyle w:val="11"/>
              <w:numPr>
                <w:ilvl w:val="0"/>
                <w:numId w:val="10"/>
              </w:numPr>
              <w:spacing w:line="360" w:lineRule="auto"/>
              <w:rPr>
                <w:rFonts w:hint="eastAsia" w:ascii="宋体" w:hAnsi="宋体" w:cs="宋体"/>
                <w:b/>
                <w:bCs/>
                <w:color w:val="000000" w:themeColor="text1"/>
                <w:sz w:val="28"/>
                <w:szCs w:val="28"/>
                <w:lang w:val="en-US" w:eastAsia="zh-CN"/>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研究计划</w:t>
            </w:r>
          </w:p>
          <w:p w14:paraId="2B1665DA">
            <w:pPr>
              <w:keepNext w:val="0"/>
              <w:keepLines w:val="0"/>
              <w:suppressLineNumbers w:val="0"/>
              <w:snapToGrid w:val="0"/>
              <w:spacing w:before="0" w:beforeAutospacing="0" w:after="0" w:afterAutospacing="0" w:line="360" w:lineRule="auto"/>
              <w:ind w:left="0" w:right="0"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（1）课题准备阶段（20</w:t>
            </w:r>
            <w:r>
              <w:rPr>
                <w:rFonts w:hint="eastAsia" w:ascii="宋体" w:hAnsi="宋体" w:cs="宋体"/>
                <w:color w:val="000000" w:themeColor="text1"/>
                <w:sz w:val="28"/>
                <w:szCs w:val="28"/>
                <w:lang w:val="en-US" w:eastAsia="zh-CN"/>
                <w14:textFill>
                  <w14:solidFill>
                    <w14:schemeClr w14:val="tx1"/>
                  </w14:solidFill>
                </w14:textFill>
              </w:rPr>
              <w:t>xx</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x</w:t>
            </w:r>
            <w:r>
              <w:rPr>
                <w:rFonts w:hint="eastAsia" w:ascii="宋体" w:hAnsi="宋体" w:eastAsia="宋体" w:cs="宋体"/>
                <w:color w:val="000000" w:themeColor="text1"/>
                <w:sz w:val="28"/>
                <w:szCs w:val="28"/>
                <w14:textFill>
                  <w14:solidFill>
                    <w14:schemeClr w14:val="tx1"/>
                  </w14:solidFill>
                </w14:textFill>
              </w:rPr>
              <w:t>——20</w:t>
            </w:r>
            <w:r>
              <w:rPr>
                <w:rFonts w:hint="eastAsia" w:ascii="宋体" w:hAnsi="宋体" w:cs="宋体"/>
                <w:color w:val="000000" w:themeColor="text1"/>
                <w:sz w:val="28"/>
                <w:szCs w:val="28"/>
                <w:lang w:val="en-US" w:eastAsia="zh-CN"/>
                <w14:textFill>
                  <w14:solidFill>
                    <w14:schemeClr w14:val="tx1"/>
                  </w14:solidFill>
                </w14:textFill>
              </w:rPr>
              <w:t>xx</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x</w:t>
            </w:r>
            <w:r>
              <w:rPr>
                <w:rFonts w:hint="eastAsia" w:ascii="宋体" w:hAnsi="宋体" w:eastAsia="宋体" w:cs="宋体"/>
                <w:color w:val="000000" w:themeColor="text1"/>
                <w:sz w:val="28"/>
                <w:szCs w:val="28"/>
                <w14:textFill>
                  <w14:solidFill>
                    <w14:schemeClr w14:val="tx1"/>
                  </w14:solidFill>
                </w14:textFill>
              </w:rPr>
              <w:t>）</w:t>
            </w:r>
          </w:p>
          <w:p w14:paraId="63B437B3">
            <w:pPr>
              <w:keepNext w:val="0"/>
              <w:keepLines w:val="0"/>
              <w:suppressLineNumbers w:val="0"/>
              <w:snapToGrid w:val="0"/>
              <w:spacing w:before="0" w:beforeAutospacing="0" w:after="0" w:afterAutospacing="0" w:line="360" w:lineRule="auto"/>
              <w:ind w:left="0" w:right="0"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在此阶段中，主要进行课题相关的理论文献研究：对国内外学者相关的文献进行搜集整理，对文献进行研读，研读中对学者观点进行梳理，为课题研究提供理论依据。</w:t>
            </w:r>
          </w:p>
          <w:p w14:paraId="1D8EC198">
            <w:pPr>
              <w:keepNext w:val="0"/>
              <w:keepLines w:val="0"/>
              <w:numPr>
                <w:ilvl w:val="0"/>
                <w:numId w:val="11"/>
              </w:numPr>
              <w:suppressLineNumbers w:val="0"/>
              <w:snapToGrid w:val="0"/>
              <w:spacing w:before="0" w:beforeAutospacing="0" w:after="0" w:afterAutospacing="0" w:line="360" w:lineRule="auto"/>
              <w:ind w:left="0" w:right="0"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课题全面实施阶段（20</w:t>
            </w:r>
            <w:r>
              <w:rPr>
                <w:rFonts w:hint="eastAsia" w:ascii="宋体" w:hAnsi="宋体" w:cs="宋体"/>
                <w:color w:val="000000" w:themeColor="text1"/>
                <w:sz w:val="28"/>
                <w:szCs w:val="28"/>
                <w:lang w:val="en-US" w:eastAsia="zh-CN"/>
                <w14:textFill>
                  <w14:solidFill>
                    <w14:schemeClr w14:val="tx1"/>
                  </w14:solidFill>
                </w14:textFill>
              </w:rPr>
              <w:t>xx</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x</w:t>
            </w:r>
            <w:r>
              <w:rPr>
                <w:rFonts w:hint="eastAsia" w:ascii="宋体" w:hAnsi="宋体" w:eastAsia="宋体" w:cs="宋体"/>
                <w:color w:val="000000" w:themeColor="text1"/>
                <w:sz w:val="28"/>
                <w:szCs w:val="28"/>
                <w14:textFill>
                  <w14:solidFill>
                    <w14:schemeClr w14:val="tx1"/>
                  </w14:solidFill>
                </w14:textFill>
              </w:rPr>
              <w:t>——20</w:t>
            </w:r>
            <w:r>
              <w:rPr>
                <w:rFonts w:hint="eastAsia" w:ascii="宋体" w:hAnsi="宋体" w:cs="宋体"/>
                <w:color w:val="000000" w:themeColor="text1"/>
                <w:sz w:val="28"/>
                <w:szCs w:val="28"/>
                <w:lang w:val="en-US" w:eastAsia="zh-CN"/>
                <w14:textFill>
                  <w14:solidFill>
                    <w14:schemeClr w14:val="tx1"/>
                  </w14:solidFill>
                </w14:textFill>
              </w:rPr>
              <w:t>xx</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x</w:t>
            </w:r>
            <w:r>
              <w:rPr>
                <w:rFonts w:hint="eastAsia" w:ascii="宋体" w:hAnsi="宋体" w:eastAsia="宋体" w:cs="宋体"/>
                <w:color w:val="000000" w:themeColor="text1"/>
                <w:sz w:val="28"/>
                <w:szCs w:val="28"/>
                <w14:textFill>
                  <w14:solidFill>
                    <w14:schemeClr w14:val="tx1"/>
                  </w14:solidFill>
                </w14:textFill>
              </w:rPr>
              <w:t>）</w:t>
            </w:r>
          </w:p>
          <w:p w14:paraId="75FE78B2">
            <w:pPr>
              <w:keepNext w:val="0"/>
              <w:keepLines w:val="0"/>
              <w:suppressLineNumbers w:val="0"/>
              <w:snapToGrid w:val="0"/>
              <w:spacing w:before="0" w:beforeAutospacing="0" w:after="0" w:afterAutospacing="0" w:line="360" w:lineRule="auto"/>
              <w:ind w:left="0" w:right="0"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在此阶段中的主要研究任务为：①对课题组成员任务进行划分，将具体任务分配到个人。②</w:t>
            </w:r>
            <w:r>
              <w:rPr>
                <w:rFonts w:hint="eastAsia" w:ascii="宋体" w:hAnsi="宋体" w:eastAsia="宋体" w:cs="宋体"/>
                <w:color w:val="000000" w:themeColor="text1"/>
                <w:sz w:val="28"/>
                <w:szCs w:val="28"/>
                <w:lang w:val="en-US" w:eastAsia="zh-CN"/>
                <w14:textFill>
                  <w14:solidFill>
                    <w14:schemeClr w14:val="tx1"/>
                  </w14:solidFill>
                </w14:textFill>
              </w:rPr>
              <w:t>了解光电专业中课程思政开展</w:t>
            </w:r>
            <w:r>
              <w:rPr>
                <w:rFonts w:hint="eastAsia" w:ascii="宋体" w:hAnsi="宋体" w:eastAsia="宋体" w:cs="宋体"/>
                <w:color w:val="000000" w:themeColor="text1"/>
                <w:sz w:val="28"/>
                <w:szCs w:val="28"/>
                <w14:textFill>
                  <w14:solidFill>
                    <w14:schemeClr w14:val="tx1"/>
                  </w14:solidFill>
                </w14:textFill>
              </w:rPr>
              <w:t>现状，分析</w:t>
            </w:r>
            <w:r>
              <w:rPr>
                <w:rFonts w:hint="eastAsia" w:ascii="宋体" w:hAnsi="宋体" w:eastAsia="宋体" w:cs="宋体"/>
                <w:color w:val="000000" w:themeColor="text1"/>
                <w:sz w:val="28"/>
                <w:szCs w:val="28"/>
                <w:lang w:val="en-US" w:eastAsia="zh-CN"/>
                <w14:textFill>
                  <w14:solidFill>
                    <w14:schemeClr w14:val="tx1"/>
                  </w14:solidFill>
                </w14:textFill>
              </w:rPr>
              <w:t>其中不足，探寻</w:t>
            </w:r>
            <w:r>
              <w:rPr>
                <w:rFonts w:hint="eastAsia" w:ascii="宋体" w:hAnsi="宋体" w:eastAsia="宋体" w:cs="宋体"/>
                <w:color w:val="000000" w:themeColor="text1"/>
                <w:sz w:val="28"/>
                <w:szCs w:val="28"/>
                <w14:textFill>
                  <w14:solidFill>
                    <w14:schemeClr w14:val="tx1"/>
                  </w14:solidFill>
                </w14:textFill>
              </w:rPr>
              <w:t>问题成因。③基于</w:t>
            </w:r>
            <w:r>
              <w:rPr>
                <w:rFonts w:hint="eastAsia" w:ascii="宋体" w:hAnsi="宋体" w:eastAsia="宋体" w:cs="宋体"/>
                <w:color w:val="000000" w:themeColor="text1"/>
                <w:sz w:val="28"/>
                <w:szCs w:val="28"/>
                <w:lang w:val="en-US" w:eastAsia="zh-CN"/>
                <w14:textFill>
                  <w14:solidFill>
                    <w14:schemeClr w14:val="tx1"/>
                  </w14:solidFill>
                </w14:textFill>
              </w:rPr>
              <w:t>协同育人机制，寻找光电特色课程思政建设的关键点以及创新实践</w:t>
            </w:r>
            <w:r>
              <w:rPr>
                <w:rFonts w:hint="eastAsia" w:ascii="宋体" w:hAnsi="宋体" w:eastAsia="宋体" w:cs="宋体"/>
                <w:color w:val="000000" w:themeColor="text1"/>
                <w:sz w:val="28"/>
                <w:szCs w:val="28"/>
                <w14:textFill>
                  <w14:solidFill>
                    <w14:schemeClr w14:val="tx1"/>
                  </w14:solidFill>
                </w14:textFill>
              </w:rPr>
              <w:t>策略。④将</w:t>
            </w:r>
            <w:r>
              <w:rPr>
                <w:rFonts w:hint="eastAsia" w:ascii="宋体" w:hAnsi="宋体" w:eastAsia="宋体" w:cs="宋体"/>
                <w:color w:val="000000" w:themeColor="text1"/>
                <w:sz w:val="28"/>
                <w:szCs w:val="28"/>
                <w:lang w:eastAsia="zh-CN"/>
                <w14:textFill>
                  <w14:solidFill>
                    <w14:schemeClr w14:val="tx1"/>
                  </w14:solidFill>
                </w14:textFill>
              </w:rPr>
              <w:t>策略</w:t>
            </w:r>
            <w:r>
              <w:rPr>
                <w:rFonts w:hint="eastAsia" w:ascii="宋体" w:hAnsi="宋体" w:eastAsia="宋体" w:cs="宋体"/>
                <w:color w:val="000000" w:themeColor="text1"/>
                <w:sz w:val="28"/>
                <w:szCs w:val="28"/>
                <w14:textFill>
                  <w14:solidFill>
                    <w14:schemeClr w14:val="tx1"/>
                  </w14:solidFill>
                </w14:textFill>
              </w:rPr>
              <w:t>在</w:t>
            </w:r>
            <w:r>
              <w:rPr>
                <w:rFonts w:hint="eastAsia" w:ascii="宋体" w:hAnsi="宋体" w:eastAsia="宋体" w:cs="宋体"/>
                <w:color w:val="000000" w:themeColor="text1"/>
                <w:sz w:val="28"/>
                <w:szCs w:val="28"/>
                <w:lang w:eastAsia="zh-CN"/>
                <w14:textFill>
                  <w14:solidFill>
                    <w14:schemeClr w14:val="tx1"/>
                  </w14:solidFill>
                </w14:textFill>
              </w:rPr>
              <w:t>专业教学</w:t>
            </w:r>
            <w:r>
              <w:rPr>
                <w:rFonts w:hint="eastAsia" w:ascii="宋体" w:hAnsi="宋体" w:eastAsia="宋体" w:cs="宋体"/>
                <w:color w:val="000000" w:themeColor="text1"/>
                <w:sz w:val="28"/>
                <w:szCs w:val="28"/>
                <w14:textFill>
                  <w14:solidFill>
                    <w14:schemeClr w14:val="tx1"/>
                  </w14:solidFill>
                </w14:textFill>
              </w:rPr>
              <w:t>中进行具体实施，并对</w:t>
            </w:r>
            <w:r>
              <w:rPr>
                <w:rFonts w:hint="eastAsia" w:ascii="宋体" w:hAnsi="宋体" w:eastAsia="宋体" w:cs="宋体"/>
                <w:color w:val="000000" w:themeColor="text1"/>
                <w:sz w:val="28"/>
                <w:szCs w:val="28"/>
                <w:lang w:eastAsia="zh-CN"/>
                <w14:textFill>
                  <w14:solidFill>
                    <w14:schemeClr w14:val="tx1"/>
                  </w14:solidFill>
                </w14:textFill>
              </w:rPr>
              <w:t>实施</w:t>
            </w:r>
            <w:r>
              <w:rPr>
                <w:rFonts w:hint="eastAsia" w:ascii="宋体" w:hAnsi="宋体" w:eastAsia="宋体" w:cs="宋体"/>
                <w:color w:val="000000" w:themeColor="text1"/>
                <w:sz w:val="28"/>
                <w:szCs w:val="28"/>
                <w14:textFill>
                  <w14:solidFill>
                    <w14:schemeClr w14:val="tx1"/>
                  </w14:solidFill>
                </w14:textFill>
              </w:rPr>
              <w:t>的效果进行统计分析。⑤撰写中期报告及制定往后学习计划。</w:t>
            </w:r>
          </w:p>
          <w:p w14:paraId="59B7C16A">
            <w:pPr>
              <w:keepNext w:val="0"/>
              <w:keepLines w:val="0"/>
              <w:suppressLineNumbers w:val="0"/>
              <w:snapToGrid w:val="0"/>
              <w:spacing w:before="0" w:beforeAutospacing="0" w:after="0" w:afterAutospacing="0" w:line="360" w:lineRule="auto"/>
              <w:ind w:left="0" w:right="0"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（3）课题总结鉴定阶段（20</w:t>
            </w:r>
            <w:r>
              <w:rPr>
                <w:rFonts w:hint="eastAsia" w:ascii="宋体" w:hAnsi="宋体" w:cs="宋体"/>
                <w:color w:val="000000" w:themeColor="text1"/>
                <w:sz w:val="28"/>
                <w:szCs w:val="28"/>
                <w:lang w:val="en-US" w:eastAsia="zh-CN"/>
                <w14:textFill>
                  <w14:solidFill>
                    <w14:schemeClr w14:val="tx1"/>
                  </w14:solidFill>
                </w14:textFill>
              </w:rPr>
              <w:t>xx</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x</w:t>
            </w:r>
            <w:r>
              <w:rPr>
                <w:rFonts w:hint="eastAsia" w:ascii="宋体" w:hAnsi="宋体" w:eastAsia="宋体" w:cs="宋体"/>
                <w:color w:val="000000" w:themeColor="text1"/>
                <w:sz w:val="28"/>
                <w:szCs w:val="28"/>
                <w14:textFill>
                  <w14:solidFill>
                    <w14:schemeClr w14:val="tx1"/>
                  </w14:solidFill>
                </w14:textFill>
              </w:rPr>
              <w:t>——20</w:t>
            </w:r>
            <w:r>
              <w:rPr>
                <w:rFonts w:hint="eastAsia" w:ascii="宋体" w:hAnsi="宋体" w:cs="宋体"/>
                <w:color w:val="000000" w:themeColor="text1"/>
                <w:sz w:val="28"/>
                <w:szCs w:val="28"/>
                <w:lang w:val="en-US" w:eastAsia="zh-CN"/>
                <w14:textFill>
                  <w14:solidFill>
                    <w14:schemeClr w14:val="tx1"/>
                  </w14:solidFill>
                </w14:textFill>
              </w:rPr>
              <w:t>xx</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x</w:t>
            </w:r>
            <w:r>
              <w:rPr>
                <w:rFonts w:hint="eastAsia" w:ascii="宋体" w:hAnsi="宋体" w:eastAsia="宋体" w:cs="宋体"/>
                <w:color w:val="000000" w:themeColor="text1"/>
                <w:sz w:val="28"/>
                <w:szCs w:val="28"/>
                <w14:textFill>
                  <w14:solidFill>
                    <w14:schemeClr w14:val="tx1"/>
                  </w14:solidFill>
                </w14:textFill>
              </w:rPr>
              <w:t>）</w:t>
            </w:r>
          </w:p>
          <w:p w14:paraId="4DEF795A">
            <w:pPr>
              <w:pStyle w:val="11"/>
              <w:widowControl w:val="0"/>
              <w:numPr>
                <w:ilvl w:val="0"/>
                <w:numId w:val="0"/>
              </w:numPr>
              <w:adjustRightInd w:val="0"/>
              <w:spacing w:line="360" w:lineRule="auto"/>
              <w:jc w:val="left"/>
              <w:textAlignment w:val="baseline"/>
              <w:rPr>
                <w:rFonts w:hint="default" w:ascii="宋体" w:hAnsi="宋体" w:cs="宋体"/>
                <w:b/>
                <w:bCs/>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对课题研究进行归纳性总结，并撰写结题报告。</w:t>
            </w:r>
          </w:p>
          <w:p w14:paraId="3461F32D">
            <w:pPr>
              <w:pStyle w:val="11"/>
              <w:widowControl w:val="0"/>
              <w:numPr>
                <w:ilvl w:val="0"/>
                <w:numId w:val="0"/>
              </w:numPr>
              <w:adjustRightInd w:val="0"/>
              <w:spacing w:line="360" w:lineRule="auto"/>
              <w:jc w:val="left"/>
              <w:textAlignment w:val="baseline"/>
              <w:rPr>
                <w:rFonts w:hint="default" w:ascii="宋体" w:hAnsi="宋体" w:cs="宋体"/>
                <w:b/>
                <w:bCs/>
                <w:color w:val="000000" w:themeColor="text1"/>
                <w:sz w:val="28"/>
                <w:szCs w:val="28"/>
                <w:lang w:val="en-US" w:eastAsia="zh-CN"/>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2.研究可行性分析</w:t>
            </w:r>
          </w:p>
          <w:p w14:paraId="5CDC25FB">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2.1</w:t>
            </w:r>
            <w:r>
              <w:rPr>
                <w:rFonts w:hint="eastAsia" w:ascii="宋体" w:hAnsi="宋体" w:cs="宋体"/>
                <w:color w:val="000000" w:themeColor="text1"/>
                <w:sz w:val="28"/>
                <w:szCs w:val="28"/>
                <w14:textFill>
                  <w14:solidFill>
                    <w14:schemeClr w14:val="tx1"/>
                  </w14:solidFill>
                </w14:textFill>
              </w:rPr>
              <w:t>课题研究的清晰度分析</w:t>
            </w:r>
          </w:p>
          <w:p w14:paraId="00D1E11A">
            <w:pPr>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课题在目标、内容上都非常明确，思路清晰。由于课题是一个从理念转变为实践的过程，其中需要通过多种形式的观察与研讨来进行探究和验证。</w:t>
            </w:r>
          </w:p>
          <w:p w14:paraId="548EF3AE">
            <w:pPr>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本课题操作性强，有科学规范的教科研管理制度，有稳定的经费保证。课题主研人员传承我校多年来务真求实、勇于创新、敢于质疑的科研精神，积累了丰富的课题研究经验。</w:t>
            </w:r>
          </w:p>
          <w:p w14:paraId="0A4E0E60">
            <w:pPr>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课题研究制度</w:t>
            </w:r>
          </w:p>
          <w:p w14:paraId="0F16F74F">
            <w:pPr>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（1）课题组成员必须按各自的分工，认真履行自己的职责。</w:t>
            </w:r>
          </w:p>
          <w:p w14:paraId="7D28A965">
            <w:pPr>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（2）每月定期召开两次研究人员会议，讨论分析本月课题推进情况及研究过程中存在的问题，不断分析调整研究措施。</w:t>
            </w:r>
          </w:p>
          <w:p w14:paraId="02E13668">
            <w:pPr>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（3）认真做好研究记录，收集研究资料，及时总结阶段成效和成果。</w:t>
            </w:r>
          </w:p>
          <w:p w14:paraId="6F556C72">
            <w:pPr>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（4）定期向教研室汇报研究进展情况，以得到支持和帮助。</w:t>
            </w:r>
          </w:p>
          <w:p w14:paraId="63740A9F">
            <w:pPr>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2.3</w:t>
            </w:r>
            <w:r>
              <w:rPr>
                <w:rFonts w:hint="eastAsia" w:ascii="宋体" w:hAnsi="宋体" w:cs="宋体"/>
                <w:color w:val="000000" w:themeColor="text1"/>
                <w:sz w:val="28"/>
                <w:szCs w:val="28"/>
                <w14:textFill>
                  <w14:solidFill>
                    <w14:schemeClr w14:val="tx1"/>
                  </w14:solidFill>
                </w14:textFill>
              </w:rPr>
              <w:t>学习制度</w:t>
            </w:r>
          </w:p>
          <w:p w14:paraId="7918187B">
            <w:pPr>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（1）课题组负责人要根据进展情况，查找课题相关资料，给课题组人员提供信息。</w:t>
            </w:r>
          </w:p>
          <w:p w14:paraId="58D826E7">
            <w:pPr>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（2）每月两次课题组研讨，一次全体学习，加强研究人员之间的交流。</w:t>
            </w:r>
          </w:p>
          <w:p w14:paraId="6EF5C6EE">
            <w:pPr>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（3）课题组成员不断加强学习，积极参加各类培训，以提高自己的理论水平和研究能力。</w:t>
            </w:r>
          </w:p>
          <w:p w14:paraId="52B00D61">
            <w:pPr>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（4）请有关专家来校对课题组成员进行理论培训、研究指导。</w:t>
            </w:r>
          </w:p>
          <w:p w14:paraId="5D80AE84">
            <w:pPr>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（5）学习作好研究笔记，及时将研究中的体会、思考记录下来，形成文字资料。</w:t>
            </w:r>
          </w:p>
          <w:p w14:paraId="10CC2E2C">
            <w:pPr>
              <w:numPr>
                <w:ilvl w:val="0"/>
                <w:numId w:val="0"/>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四、</w:t>
            </w:r>
            <w:r>
              <w:rPr>
                <w:rFonts w:hint="eastAsia" w:ascii="宋体" w:hAnsi="宋体" w:cs="宋体"/>
                <w:b/>
                <w:bCs/>
                <w:color w:val="000000" w:themeColor="text1"/>
                <w:sz w:val="28"/>
                <w:szCs w:val="28"/>
                <w14:textFill>
                  <w14:solidFill>
                    <w14:schemeClr w14:val="tx1"/>
                  </w14:solidFill>
                </w14:textFill>
              </w:rPr>
              <w:t>创新之处</w:t>
            </w:r>
          </w:p>
          <w:p w14:paraId="53D56E23">
            <w:pPr>
              <w:spacing w:line="360" w:lineRule="auto"/>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研究视角的创新：本次研究以光电专业为主体，对其课程思政的落实策略进行了重点探究，这为进一步拓展课程思政的研究提供了全新视角，同时也为课程思政的全面建设、实现统筹推进、分类施策的有机统一奠定了基础。</w:t>
            </w:r>
          </w:p>
          <w:p w14:paraId="6F3741F6">
            <w:pPr>
              <w:pStyle w:val="11"/>
              <w:spacing w:line="360" w:lineRule="auto"/>
              <w:ind w:firstLine="240"/>
              <w:rPr>
                <w:rFonts w:ascii="宋体" w:hAnsi="宋体" w:cs="宋体"/>
                <w:b/>
                <w:bCs/>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研究内容的创新：全文重点探析光电专业落实课程思政的关键点以及创新举措，从课程思政的内涵到光电专业课程思政落实的策略构思，再到对师资力量提升、思政元素挖掘、课程思政育人体系建构进行了探寻，整体来看，本次研究是从实践理论层面创新了光电专业课程思政的教学路径。</w:t>
            </w:r>
          </w:p>
          <w:p w14:paraId="7C7B72A3">
            <w:pPr>
              <w:numPr>
                <w:ilvl w:val="0"/>
                <w:numId w:val="0"/>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五、</w:t>
            </w:r>
            <w:r>
              <w:rPr>
                <w:rFonts w:hint="eastAsia" w:ascii="宋体" w:hAnsi="宋体" w:cs="宋体"/>
                <w:b/>
                <w:bCs/>
                <w:color w:val="000000" w:themeColor="text1"/>
                <w:sz w:val="28"/>
                <w:szCs w:val="28"/>
                <w14:textFill>
                  <w14:solidFill>
                    <w14:schemeClr w14:val="tx1"/>
                  </w14:solidFill>
                </w14:textFill>
              </w:rPr>
              <w:t>预期成果</w:t>
            </w:r>
          </w:p>
          <w:p w14:paraId="5F7D4D82">
            <w:pPr>
              <w:spacing w:line="360" w:lineRule="auto"/>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本次研究将形成：</w:t>
            </w:r>
          </w:p>
          <w:p w14:paraId="6032592D">
            <w:pPr>
              <w:pStyle w:val="11"/>
              <w:spacing w:line="360" w:lineRule="auto"/>
              <w:ind w:firstLine="24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《协同育人背景下，光电专业课程思政落实现状》——调查报告；</w:t>
            </w:r>
          </w:p>
          <w:p w14:paraId="4384CB1D">
            <w:pPr>
              <w:pStyle w:val="11"/>
              <w:spacing w:line="360" w:lineRule="auto"/>
              <w:ind w:firstLine="24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《课程思政与光电专业教学融合策略探究》——论文；</w:t>
            </w:r>
          </w:p>
          <w:p w14:paraId="18203BE7">
            <w:pPr>
              <w:pStyle w:val="11"/>
              <w:spacing w:line="360" w:lineRule="auto"/>
              <w:ind w:firstLine="24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《协同育人机制下光电特色“课程思政”建设关键点与创新实践研究》——研究报告。</w:t>
            </w:r>
          </w:p>
          <w:p w14:paraId="5E7785AC">
            <w:pPr>
              <w:numPr>
                <w:ilvl w:val="0"/>
                <w:numId w:val="0"/>
              </w:numPr>
              <w:spacing w:line="360" w:lineRule="auto"/>
              <w:ind w:leftChars="0" w:firstLine="560" w:firstLineChars="200"/>
              <w:jc w:val="left"/>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形成的成果将在本区域其他高校推广使用，这对于光电专业课程的改革、课程思政工作的落实、学生综合能力与素养的提升、教师专业能力与教学理念的转变、学校的可持续发展均具有促进作用。</w:t>
            </w:r>
          </w:p>
          <w:p w14:paraId="48ED9C66">
            <w:pPr>
              <w:numPr>
                <w:ilvl w:val="0"/>
                <w:numId w:val="12"/>
              </w:numPr>
              <w:spacing w:line="360" w:lineRule="auto"/>
              <w:ind w:left="0" w:leftChars="0" w:firstLine="0" w:firstLineChars="0"/>
              <w:jc w:val="lef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参考文献</w:t>
            </w:r>
          </w:p>
          <w:p w14:paraId="35191567">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 高德毅, 宗爱东. 课程思政:有效发挥课堂育人主渠道作用的必然选择[J]. 思想理论教育导刊, 2017(1):4.</w:t>
            </w:r>
          </w:p>
          <w:p w14:paraId="5EE16EAD">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 闵辉. 课程思政与高校哲学社会科学育人功能[J]. 中国高等教育, 2017(15):4.</w:t>
            </w:r>
          </w:p>
          <w:p w14:paraId="5B4917CF">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 陆道坤. 课程思政推行中若干核心问题及解决思路——基于专业课程思政的探讨[J]. 思想理论教育, 2018(3):6.</w:t>
            </w:r>
          </w:p>
          <w:p w14:paraId="2CA72739">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 何玉海, 于志新. 新时代推进高校"课程思政"建设的四个维度[J]. 思想理论教育导刊, 2021(2):5.</w:t>
            </w:r>
          </w:p>
          <w:p w14:paraId="21F754FC">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 石书臣. 正确把握"课程思政"与思政课程的关系[J]. 思想理论教育, 2018(11):5.</w:t>
            </w:r>
          </w:p>
          <w:p w14:paraId="411CC31A">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 邱仁富. "课程思政"与"思政课程"同向同行的理论阐释[J]. 思想教育研究, 2018(4):5.</w:t>
            </w:r>
          </w:p>
          <w:p w14:paraId="4313DCCA">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 王丽华. 高职院校"思政课程"与"课程思政"协同育人模式构建的逻辑理路探究[J]. 中国职业技术教育, 2019(18):5.</w:t>
            </w:r>
          </w:p>
          <w:p w14:paraId="0048B5A7">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 万林艳, 姚音竹. \"思政课程\"与\"课程思政\"教学内容的同向同行[J]. 中国大学教学, 2018, 000(012):52-55.</w:t>
            </w:r>
          </w:p>
          <w:p w14:paraId="1C72AB4D">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 何红娟. "思政课程"到"课程思政"发展的内在逻辑及建构策略[J]. 思想政治教育研究, 2017(33):60-64.</w:t>
            </w:r>
          </w:p>
          <w:p w14:paraId="1692EB2E">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 陈鹏, 朱荣刚, 张玲玲. 思政教育在光电专业实验课程教学过程中的融入探索[J].  2021.</w:t>
            </w:r>
          </w:p>
          <w:p w14:paraId="45E69E87">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 季仁东, 王晓燕, 蒋青松,等. 新工科背景下多元协同育人模式改革与实践——以淮阴工学院光电信息科学与工程专业为例[J]. 教育教学论坛, 2021(49):4.</w:t>
            </w:r>
          </w:p>
          <w:p w14:paraId="726C3F85">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 翟凤潇, 刘楠楠, 李萍萍,等. 物理光学课程思政教学研究与实践[J]. 物理通报, 2022(3):73-76.</w:t>
            </w:r>
          </w:p>
          <w:p w14:paraId="2A836C31">
            <w:pPr>
              <w:spacing w:line="360" w:lineRule="auto"/>
              <w:ind w:firstLine="560" w:firstLineChars="200"/>
              <w:rPr>
                <w:rFonts w:ascii="宋体" w:hAnsi="宋体" w:cs="宋体"/>
                <w:color w:val="000000" w:themeColor="text1"/>
                <w:sz w:val="28"/>
                <w:szCs w:val="28"/>
                <w14:textFill>
                  <w14:solidFill>
                    <w14:schemeClr w14:val="tx1"/>
                  </w14:solidFill>
                </w14:textFill>
              </w:rPr>
            </w:pPr>
          </w:p>
        </w:tc>
      </w:tr>
    </w:tbl>
    <w:p w14:paraId="67A05AC3">
      <w:pPr>
        <w:spacing w:line="480" w:lineRule="auto"/>
        <w:rPr>
          <w:rFonts w:hint="eastAsia" w:ascii="新宋体" w:hAnsi="新宋体" w:eastAsia="新宋体"/>
          <w:b/>
          <w:sz w:val="24"/>
          <w:lang w:eastAsia="zh-CN"/>
        </w:rPr>
      </w:pPr>
      <w:r>
        <w:rPr>
          <w:rFonts w:hint="eastAsia" w:ascii="新宋体" w:hAnsi="新宋体" w:eastAsia="新宋体"/>
          <w:b/>
          <w:sz w:val="24"/>
          <w:lang w:eastAsia="zh-CN"/>
        </w:rPr>
        <w:drawing>
          <wp:inline distT="0" distB="0" distL="114300" distR="114300">
            <wp:extent cx="6472555" cy="3596005"/>
            <wp:effectExtent l="0" t="0" r="4445" b="4445"/>
            <wp:docPr id="3" name="图片 3" descr="周佳丽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周佳丽公众号二维码"/>
                    <pic:cNvPicPr>
                      <a:picLocks noChangeAspect="1"/>
                    </pic:cNvPicPr>
                  </pic:nvPicPr>
                  <pic:blipFill>
                    <a:blip r:embed="rId7"/>
                    <a:stretch>
                      <a:fillRect/>
                    </a:stretch>
                  </pic:blipFill>
                  <pic:spPr>
                    <a:xfrm>
                      <a:off x="0" y="0"/>
                      <a:ext cx="6472555" cy="3596005"/>
                    </a:xfrm>
                    <a:prstGeom prst="rect">
                      <a:avLst/>
                    </a:prstGeom>
                  </pic:spPr>
                </pic:pic>
              </a:graphicData>
            </a:graphic>
          </wp:inline>
        </w:drawing>
      </w:r>
      <w:bookmarkStart w:id="0" w:name="_GoBack"/>
      <w:bookmarkEnd w:id="0"/>
    </w:p>
    <w:sectPr>
      <w:footerReference r:id="rId3" w:type="default"/>
      <w:footerReference r:id="rId4" w:type="even"/>
      <w:pgSz w:w="11907" w:h="16840"/>
      <w:pgMar w:top="851" w:right="851" w:bottom="851" w:left="851"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47E9E">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- 6 -</w:t>
    </w:r>
    <w:r>
      <w:fldChar w:fldCharType="end"/>
    </w:r>
  </w:p>
  <w:p w14:paraId="5DE7070A">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30AA8">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8</w:t>
    </w:r>
    <w:r>
      <w:fldChar w:fldCharType="end"/>
    </w:r>
  </w:p>
  <w:p w14:paraId="4E376838">
    <w:pPr>
      <w:pStyle w:val="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6AF477"/>
    <w:multiLevelType w:val="singleLevel"/>
    <w:tmpl w:val="C56AF477"/>
    <w:lvl w:ilvl="0" w:tentative="0">
      <w:start w:val="1"/>
      <w:numFmt w:val="decimal"/>
      <w:lvlText w:val="%1."/>
      <w:lvlJc w:val="left"/>
      <w:pPr>
        <w:tabs>
          <w:tab w:val="left" w:pos="312"/>
        </w:tabs>
      </w:pPr>
    </w:lvl>
  </w:abstractNum>
  <w:abstractNum w:abstractNumId="1">
    <w:nsid w:val="EF95C8F6"/>
    <w:multiLevelType w:val="singleLevel"/>
    <w:tmpl w:val="EF95C8F6"/>
    <w:lvl w:ilvl="0" w:tentative="0">
      <w:start w:val="1"/>
      <w:numFmt w:val="decimal"/>
      <w:suff w:val="nothing"/>
      <w:lvlText w:val="（%1）"/>
      <w:lvlJc w:val="left"/>
    </w:lvl>
  </w:abstractNum>
  <w:abstractNum w:abstractNumId="2">
    <w:nsid w:val="FE1EC1BD"/>
    <w:multiLevelType w:val="singleLevel"/>
    <w:tmpl w:val="FE1EC1BD"/>
    <w:lvl w:ilvl="0" w:tentative="0">
      <w:start w:val="1"/>
      <w:numFmt w:val="decimal"/>
      <w:suff w:val="nothing"/>
      <w:lvlText w:val="（%1）"/>
      <w:lvlJc w:val="left"/>
    </w:lvl>
  </w:abstractNum>
  <w:abstractNum w:abstractNumId="3">
    <w:nsid w:val="0643D1DE"/>
    <w:multiLevelType w:val="singleLevel"/>
    <w:tmpl w:val="0643D1DE"/>
    <w:lvl w:ilvl="0" w:tentative="0">
      <w:start w:val="1"/>
      <w:numFmt w:val="decimal"/>
      <w:suff w:val="nothing"/>
      <w:lvlText w:val="（%1）"/>
      <w:lvlJc w:val="left"/>
    </w:lvl>
  </w:abstractNum>
  <w:abstractNum w:abstractNumId="4">
    <w:nsid w:val="0D9DB403"/>
    <w:multiLevelType w:val="singleLevel"/>
    <w:tmpl w:val="0D9DB403"/>
    <w:lvl w:ilvl="0" w:tentative="0">
      <w:start w:val="1"/>
      <w:numFmt w:val="decimal"/>
      <w:lvlText w:val="%1."/>
      <w:lvlJc w:val="left"/>
      <w:pPr>
        <w:tabs>
          <w:tab w:val="left" w:pos="312"/>
        </w:tabs>
      </w:pPr>
    </w:lvl>
  </w:abstractNum>
  <w:abstractNum w:abstractNumId="5">
    <w:nsid w:val="13E5EB85"/>
    <w:multiLevelType w:val="singleLevel"/>
    <w:tmpl w:val="13E5EB85"/>
    <w:lvl w:ilvl="0" w:tentative="0">
      <w:start w:val="1"/>
      <w:numFmt w:val="decimal"/>
      <w:lvlText w:val="%1."/>
      <w:lvlJc w:val="left"/>
      <w:pPr>
        <w:tabs>
          <w:tab w:val="left" w:pos="312"/>
        </w:tabs>
      </w:pPr>
    </w:lvl>
  </w:abstractNum>
  <w:abstractNum w:abstractNumId="6">
    <w:nsid w:val="14743DA3"/>
    <w:multiLevelType w:val="singleLevel"/>
    <w:tmpl w:val="14743DA3"/>
    <w:lvl w:ilvl="0" w:tentative="0">
      <w:start w:val="2"/>
      <w:numFmt w:val="decimal"/>
      <w:suff w:val="nothing"/>
      <w:lvlText w:val="（%1）"/>
      <w:lvlJc w:val="left"/>
    </w:lvl>
  </w:abstractNum>
  <w:abstractNum w:abstractNumId="7">
    <w:nsid w:val="1E38FB96"/>
    <w:multiLevelType w:val="singleLevel"/>
    <w:tmpl w:val="1E38FB96"/>
    <w:lvl w:ilvl="0" w:tentative="0">
      <w:start w:val="2"/>
      <w:numFmt w:val="chineseCounting"/>
      <w:suff w:val="nothing"/>
      <w:lvlText w:val="%1、"/>
      <w:lvlJc w:val="left"/>
      <w:rPr>
        <w:rFonts w:hint="eastAsia"/>
      </w:rPr>
    </w:lvl>
  </w:abstractNum>
  <w:abstractNum w:abstractNumId="8">
    <w:nsid w:val="1F1C03A3"/>
    <w:multiLevelType w:val="singleLevel"/>
    <w:tmpl w:val="1F1C03A3"/>
    <w:lvl w:ilvl="0" w:tentative="0">
      <w:start w:val="1"/>
      <w:numFmt w:val="decimal"/>
      <w:lvlText w:val="%1."/>
      <w:lvlJc w:val="left"/>
      <w:pPr>
        <w:tabs>
          <w:tab w:val="left" w:pos="312"/>
        </w:tabs>
      </w:pPr>
    </w:lvl>
  </w:abstractNum>
  <w:abstractNum w:abstractNumId="9">
    <w:nsid w:val="4892EB05"/>
    <w:multiLevelType w:val="singleLevel"/>
    <w:tmpl w:val="4892EB05"/>
    <w:lvl w:ilvl="0" w:tentative="0">
      <w:start w:val="1"/>
      <w:numFmt w:val="decimal"/>
      <w:lvlText w:val="%1."/>
      <w:lvlJc w:val="left"/>
      <w:pPr>
        <w:tabs>
          <w:tab w:val="left" w:pos="312"/>
        </w:tabs>
      </w:pPr>
    </w:lvl>
  </w:abstractNum>
  <w:abstractNum w:abstractNumId="10">
    <w:nsid w:val="60925E86"/>
    <w:multiLevelType w:val="singleLevel"/>
    <w:tmpl w:val="60925E86"/>
    <w:lvl w:ilvl="0" w:tentative="0">
      <w:start w:val="1"/>
      <w:numFmt w:val="chineseCounting"/>
      <w:suff w:val="nothing"/>
      <w:lvlText w:val="%1、"/>
      <w:lvlJc w:val="left"/>
      <w:rPr>
        <w:rFonts w:hint="eastAsia"/>
        <w:b/>
        <w:bCs/>
      </w:rPr>
    </w:lvl>
  </w:abstractNum>
  <w:abstractNum w:abstractNumId="11">
    <w:nsid w:val="6C052F3C"/>
    <w:multiLevelType w:val="singleLevel"/>
    <w:tmpl w:val="6C052F3C"/>
    <w:lvl w:ilvl="0" w:tentative="0">
      <w:start w:val="1"/>
      <w:numFmt w:val="decimal"/>
      <w:lvlText w:val="%1."/>
      <w:lvlJc w:val="left"/>
      <w:pPr>
        <w:tabs>
          <w:tab w:val="left" w:pos="312"/>
        </w:tabs>
      </w:pPr>
    </w:lvl>
  </w:abstractNum>
  <w:num w:numId="1">
    <w:abstractNumId w:val="7"/>
  </w:num>
  <w:num w:numId="2">
    <w:abstractNumId w:val="4"/>
  </w:num>
  <w:num w:numId="3">
    <w:abstractNumId w:val="2"/>
  </w:num>
  <w:num w:numId="4">
    <w:abstractNumId w:val="3"/>
  </w:num>
  <w:num w:numId="5">
    <w:abstractNumId w:val="0"/>
  </w:num>
  <w:num w:numId="6">
    <w:abstractNumId w:val="9"/>
  </w:num>
  <w:num w:numId="7">
    <w:abstractNumId w:val="1"/>
  </w:num>
  <w:num w:numId="8">
    <w:abstractNumId w:val="5"/>
  </w:num>
  <w:num w:numId="9">
    <w:abstractNumId w:val="11"/>
  </w:num>
  <w:num w:numId="10">
    <w:abstractNumId w:val="8"/>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MDFmZjc1N2I4NWY1ZDA5NGI1OTc4NjlhMTVhZGIifQ=="/>
  </w:docVars>
  <w:rsids>
    <w:rsidRoot w:val="00141268"/>
    <w:rsid w:val="0000323F"/>
    <w:rsid w:val="00006749"/>
    <w:rsid w:val="00010925"/>
    <w:rsid w:val="0001539D"/>
    <w:rsid w:val="000163D9"/>
    <w:rsid w:val="000320D6"/>
    <w:rsid w:val="0003538F"/>
    <w:rsid w:val="00042BC4"/>
    <w:rsid w:val="000459A0"/>
    <w:rsid w:val="00062662"/>
    <w:rsid w:val="00067A0C"/>
    <w:rsid w:val="00075F13"/>
    <w:rsid w:val="000768FD"/>
    <w:rsid w:val="000770B6"/>
    <w:rsid w:val="000919A2"/>
    <w:rsid w:val="00093185"/>
    <w:rsid w:val="000A2E1D"/>
    <w:rsid w:val="000A3D34"/>
    <w:rsid w:val="000D5805"/>
    <w:rsid w:val="000D607B"/>
    <w:rsid w:val="000D6271"/>
    <w:rsid w:val="000E1C00"/>
    <w:rsid w:val="000E257F"/>
    <w:rsid w:val="000F40AD"/>
    <w:rsid w:val="00104548"/>
    <w:rsid w:val="00107F93"/>
    <w:rsid w:val="00122668"/>
    <w:rsid w:val="001375BC"/>
    <w:rsid w:val="00141268"/>
    <w:rsid w:val="00141542"/>
    <w:rsid w:val="00141B6A"/>
    <w:rsid w:val="001472E7"/>
    <w:rsid w:val="00150A9F"/>
    <w:rsid w:val="00150E3C"/>
    <w:rsid w:val="00155762"/>
    <w:rsid w:val="00156146"/>
    <w:rsid w:val="00160496"/>
    <w:rsid w:val="00171B6C"/>
    <w:rsid w:val="0018067C"/>
    <w:rsid w:val="001843B3"/>
    <w:rsid w:val="001851B9"/>
    <w:rsid w:val="0019528B"/>
    <w:rsid w:val="00196484"/>
    <w:rsid w:val="001A57A3"/>
    <w:rsid w:val="001A593D"/>
    <w:rsid w:val="001B016C"/>
    <w:rsid w:val="001B5513"/>
    <w:rsid w:val="001B6CE4"/>
    <w:rsid w:val="001D08B8"/>
    <w:rsid w:val="001D45E3"/>
    <w:rsid w:val="001D4D69"/>
    <w:rsid w:val="001E5DC0"/>
    <w:rsid w:val="00200265"/>
    <w:rsid w:val="00201DBB"/>
    <w:rsid w:val="00204517"/>
    <w:rsid w:val="002104B7"/>
    <w:rsid w:val="002115D3"/>
    <w:rsid w:val="00213CE2"/>
    <w:rsid w:val="002142B2"/>
    <w:rsid w:val="00215B7F"/>
    <w:rsid w:val="002168A9"/>
    <w:rsid w:val="00216E62"/>
    <w:rsid w:val="00220B0E"/>
    <w:rsid w:val="00222D22"/>
    <w:rsid w:val="00230043"/>
    <w:rsid w:val="00231925"/>
    <w:rsid w:val="00233A25"/>
    <w:rsid w:val="00242FFF"/>
    <w:rsid w:val="002433ED"/>
    <w:rsid w:val="0024692F"/>
    <w:rsid w:val="00250600"/>
    <w:rsid w:val="0025713D"/>
    <w:rsid w:val="00271D69"/>
    <w:rsid w:val="00274F55"/>
    <w:rsid w:val="002772E9"/>
    <w:rsid w:val="00290B37"/>
    <w:rsid w:val="00292567"/>
    <w:rsid w:val="002937BA"/>
    <w:rsid w:val="002A454C"/>
    <w:rsid w:val="002B1949"/>
    <w:rsid w:val="002B3967"/>
    <w:rsid w:val="002C0087"/>
    <w:rsid w:val="002C4580"/>
    <w:rsid w:val="002C4E9D"/>
    <w:rsid w:val="002D04FE"/>
    <w:rsid w:val="002D65F7"/>
    <w:rsid w:val="002E0F68"/>
    <w:rsid w:val="002F2186"/>
    <w:rsid w:val="002F551C"/>
    <w:rsid w:val="00304F32"/>
    <w:rsid w:val="00307BF8"/>
    <w:rsid w:val="00311888"/>
    <w:rsid w:val="00314524"/>
    <w:rsid w:val="0032293E"/>
    <w:rsid w:val="00342E44"/>
    <w:rsid w:val="00367905"/>
    <w:rsid w:val="0037584D"/>
    <w:rsid w:val="00384002"/>
    <w:rsid w:val="00387FAF"/>
    <w:rsid w:val="00391C1E"/>
    <w:rsid w:val="00391C30"/>
    <w:rsid w:val="00396A88"/>
    <w:rsid w:val="003A0251"/>
    <w:rsid w:val="003A0A17"/>
    <w:rsid w:val="003A22B5"/>
    <w:rsid w:val="003A2537"/>
    <w:rsid w:val="003A7302"/>
    <w:rsid w:val="003B2EB6"/>
    <w:rsid w:val="003B4CE1"/>
    <w:rsid w:val="003B6FD6"/>
    <w:rsid w:val="003C2434"/>
    <w:rsid w:val="003C2E91"/>
    <w:rsid w:val="003C33FB"/>
    <w:rsid w:val="003C6B54"/>
    <w:rsid w:val="003D1701"/>
    <w:rsid w:val="003E2D02"/>
    <w:rsid w:val="003E3BDE"/>
    <w:rsid w:val="003E62C9"/>
    <w:rsid w:val="003F0F9E"/>
    <w:rsid w:val="003F4D25"/>
    <w:rsid w:val="00403B9D"/>
    <w:rsid w:val="00406686"/>
    <w:rsid w:val="00407533"/>
    <w:rsid w:val="004110A9"/>
    <w:rsid w:val="00415184"/>
    <w:rsid w:val="004236E9"/>
    <w:rsid w:val="00425E2E"/>
    <w:rsid w:val="00426FC6"/>
    <w:rsid w:val="004520AD"/>
    <w:rsid w:val="00452D6F"/>
    <w:rsid w:val="00465BA0"/>
    <w:rsid w:val="00467B74"/>
    <w:rsid w:val="00475C6A"/>
    <w:rsid w:val="004903AB"/>
    <w:rsid w:val="004943E0"/>
    <w:rsid w:val="004A3BCA"/>
    <w:rsid w:val="004A5FB7"/>
    <w:rsid w:val="004A6085"/>
    <w:rsid w:val="004B432E"/>
    <w:rsid w:val="004C20E5"/>
    <w:rsid w:val="004D2F0D"/>
    <w:rsid w:val="004D3450"/>
    <w:rsid w:val="004E076E"/>
    <w:rsid w:val="004F7CE5"/>
    <w:rsid w:val="00503E02"/>
    <w:rsid w:val="00510F92"/>
    <w:rsid w:val="00526E1E"/>
    <w:rsid w:val="0053348F"/>
    <w:rsid w:val="00533C40"/>
    <w:rsid w:val="00534BC9"/>
    <w:rsid w:val="00540E4B"/>
    <w:rsid w:val="00541FD2"/>
    <w:rsid w:val="0055348E"/>
    <w:rsid w:val="00553CED"/>
    <w:rsid w:val="00555D07"/>
    <w:rsid w:val="00573AAC"/>
    <w:rsid w:val="005771CC"/>
    <w:rsid w:val="00577935"/>
    <w:rsid w:val="00577E24"/>
    <w:rsid w:val="00583275"/>
    <w:rsid w:val="00592CD6"/>
    <w:rsid w:val="005931BD"/>
    <w:rsid w:val="0059466F"/>
    <w:rsid w:val="005B33C8"/>
    <w:rsid w:val="005B3D59"/>
    <w:rsid w:val="005B48D7"/>
    <w:rsid w:val="005B63DF"/>
    <w:rsid w:val="005C0CF6"/>
    <w:rsid w:val="005C74E3"/>
    <w:rsid w:val="005D05F8"/>
    <w:rsid w:val="005E3A65"/>
    <w:rsid w:val="005E6BE7"/>
    <w:rsid w:val="005E776E"/>
    <w:rsid w:val="00602B65"/>
    <w:rsid w:val="00602F95"/>
    <w:rsid w:val="006121C4"/>
    <w:rsid w:val="00612768"/>
    <w:rsid w:val="00613A68"/>
    <w:rsid w:val="00616783"/>
    <w:rsid w:val="00616FD9"/>
    <w:rsid w:val="0061763D"/>
    <w:rsid w:val="00617DF9"/>
    <w:rsid w:val="00617E00"/>
    <w:rsid w:val="00622DE5"/>
    <w:rsid w:val="00631159"/>
    <w:rsid w:val="00637BF1"/>
    <w:rsid w:val="00641CAB"/>
    <w:rsid w:val="00653AA9"/>
    <w:rsid w:val="00676C29"/>
    <w:rsid w:val="00691AF4"/>
    <w:rsid w:val="006927EB"/>
    <w:rsid w:val="006B0123"/>
    <w:rsid w:val="006C78A3"/>
    <w:rsid w:val="006D2DD9"/>
    <w:rsid w:val="006E5F59"/>
    <w:rsid w:val="006E7093"/>
    <w:rsid w:val="006F0287"/>
    <w:rsid w:val="006F05AC"/>
    <w:rsid w:val="006F4358"/>
    <w:rsid w:val="0070123E"/>
    <w:rsid w:val="00707F95"/>
    <w:rsid w:val="00710885"/>
    <w:rsid w:val="00713B17"/>
    <w:rsid w:val="00721FF7"/>
    <w:rsid w:val="00731934"/>
    <w:rsid w:val="00755529"/>
    <w:rsid w:val="007558D3"/>
    <w:rsid w:val="00757A2A"/>
    <w:rsid w:val="00761F91"/>
    <w:rsid w:val="0076713C"/>
    <w:rsid w:val="00770FEB"/>
    <w:rsid w:val="00773738"/>
    <w:rsid w:val="00776F1C"/>
    <w:rsid w:val="00794290"/>
    <w:rsid w:val="007942A1"/>
    <w:rsid w:val="007943D2"/>
    <w:rsid w:val="007958F8"/>
    <w:rsid w:val="007A4307"/>
    <w:rsid w:val="007A4F65"/>
    <w:rsid w:val="007A7728"/>
    <w:rsid w:val="007B399C"/>
    <w:rsid w:val="007D0313"/>
    <w:rsid w:val="007D2643"/>
    <w:rsid w:val="007D3E6D"/>
    <w:rsid w:val="007E1ED9"/>
    <w:rsid w:val="007F1F2A"/>
    <w:rsid w:val="00805732"/>
    <w:rsid w:val="0081182D"/>
    <w:rsid w:val="00822AF1"/>
    <w:rsid w:val="008338BE"/>
    <w:rsid w:val="00834234"/>
    <w:rsid w:val="0083544A"/>
    <w:rsid w:val="008411FA"/>
    <w:rsid w:val="008459C9"/>
    <w:rsid w:val="00853664"/>
    <w:rsid w:val="008618CA"/>
    <w:rsid w:val="00862D53"/>
    <w:rsid w:val="0087121F"/>
    <w:rsid w:val="00871B03"/>
    <w:rsid w:val="0087403F"/>
    <w:rsid w:val="00876B95"/>
    <w:rsid w:val="00876CA2"/>
    <w:rsid w:val="0089783B"/>
    <w:rsid w:val="00897B14"/>
    <w:rsid w:val="008A3B79"/>
    <w:rsid w:val="008B6F23"/>
    <w:rsid w:val="008C476F"/>
    <w:rsid w:val="008C552E"/>
    <w:rsid w:val="008C581F"/>
    <w:rsid w:val="008C5D7A"/>
    <w:rsid w:val="008D028F"/>
    <w:rsid w:val="008D1BDB"/>
    <w:rsid w:val="008D253B"/>
    <w:rsid w:val="008E1A4C"/>
    <w:rsid w:val="008E7341"/>
    <w:rsid w:val="008F0BA6"/>
    <w:rsid w:val="008F197F"/>
    <w:rsid w:val="0091177C"/>
    <w:rsid w:val="00912816"/>
    <w:rsid w:val="00914214"/>
    <w:rsid w:val="00915FB1"/>
    <w:rsid w:val="009226D2"/>
    <w:rsid w:val="00935CC3"/>
    <w:rsid w:val="00936BE2"/>
    <w:rsid w:val="00940BCE"/>
    <w:rsid w:val="00944FDA"/>
    <w:rsid w:val="00947B05"/>
    <w:rsid w:val="00952034"/>
    <w:rsid w:val="00952F7A"/>
    <w:rsid w:val="00956ADE"/>
    <w:rsid w:val="00966301"/>
    <w:rsid w:val="00990C39"/>
    <w:rsid w:val="009A2065"/>
    <w:rsid w:val="009A2A89"/>
    <w:rsid w:val="009A4462"/>
    <w:rsid w:val="009A792C"/>
    <w:rsid w:val="009A7F41"/>
    <w:rsid w:val="009C062C"/>
    <w:rsid w:val="009C0E9B"/>
    <w:rsid w:val="009D0CE7"/>
    <w:rsid w:val="009D0F1D"/>
    <w:rsid w:val="009D269D"/>
    <w:rsid w:val="009E42D5"/>
    <w:rsid w:val="009E775C"/>
    <w:rsid w:val="009F31A2"/>
    <w:rsid w:val="009F4E67"/>
    <w:rsid w:val="009F5D6F"/>
    <w:rsid w:val="00A0017E"/>
    <w:rsid w:val="00A03BB5"/>
    <w:rsid w:val="00A257A9"/>
    <w:rsid w:val="00A2666F"/>
    <w:rsid w:val="00A33ACA"/>
    <w:rsid w:val="00A361CD"/>
    <w:rsid w:val="00A40265"/>
    <w:rsid w:val="00A653FB"/>
    <w:rsid w:val="00A74BFE"/>
    <w:rsid w:val="00A8103A"/>
    <w:rsid w:val="00A82C56"/>
    <w:rsid w:val="00A928B1"/>
    <w:rsid w:val="00A95A50"/>
    <w:rsid w:val="00A95E76"/>
    <w:rsid w:val="00AB1160"/>
    <w:rsid w:val="00AB7DF3"/>
    <w:rsid w:val="00AC02E6"/>
    <w:rsid w:val="00AC31C6"/>
    <w:rsid w:val="00AC3856"/>
    <w:rsid w:val="00AC4E45"/>
    <w:rsid w:val="00AC4FFA"/>
    <w:rsid w:val="00AC5B88"/>
    <w:rsid w:val="00AF07B2"/>
    <w:rsid w:val="00AF74AC"/>
    <w:rsid w:val="00B05223"/>
    <w:rsid w:val="00B15DE1"/>
    <w:rsid w:val="00B405FE"/>
    <w:rsid w:val="00B45520"/>
    <w:rsid w:val="00B522A4"/>
    <w:rsid w:val="00B52EE9"/>
    <w:rsid w:val="00B5314B"/>
    <w:rsid w:val="00B92681"/>
    <w:rsid w:val="00B9502A"/>
    <w:rsid w:val="00B96426"/>
    <w:rsid w:val="00BA071E"/>
    <w:rsid w:val="00BA3398"/>
    <w:rsid w:val="00BB06FC"/>
    <w:rsid w:val="00BB198E"/>
    <w:rsid w:val="00BB5645"/>
    <w:rsid w:val="00BB7B59"/>
    <w:rsid w:val="00BD5250"/>
    <w:rsid w:val="00BD562F"/>
    <w:rsid w:val="00BD66B0"/>
    <w:rsid w:val="00BE642A"/>
    <w:rsid w:val="00BF03E1"/>
    <w:rsid w:val="00BF57B0"/>
    <w:rsid w:val="00C02C90"/>
    <w:rsid w:val="00C03790"/>
    <w:rsid w:val="00C1074B"/>
    <w:rsid w:val="00C162B2"/>
    <w:rsid w:val="00C17322"/>
    <w:rsid w:val="00C20D4E"/>
    <w:rsid w:val="00C23359"/>
    <w:rsid w:val="00C24860"/>
    <w:rsid w:val="00C3784B"/>
    <w:rsid w:val="00C42915"/>
    <w:rsid w:val="00C4330C"/>
    <w:rsid w:val="00C570CA"/>
    <w:rsid w:val="00C638FC"/>
    <w:rsid w:val="00C64012"/>
    <w:rsid w:val="00C70D55"/>
    <w:rsid w:val="00C77092"/>
    <w:rsid w:val="00C9502B"/>
    <w:rsid w:val="00C95AA4"/>
    <w:rsid w:val="00CC1483"/>
    <w:rsid w:val="00CC26F7"/>
    <w:rsid w:val="00CC6AF6"/>
    <w:rsid w:val="00CD3EE4"/>
    <w:rsid w:val="00CD4985"/>
    <w:rsid w:val="00CE10C3"/>
    <w:rsid w:val="00CE54C8"/>
    <w:rsid w:val="00CE5C93"/>
    <w:rsid w:val="00CF09A9"/>
    <w:rsid w:val="00CF1448"/>
    <w:rsid w:val="00D0353B"/>
    <w:rsid w:val="00D03A8A"/>
    <w:rsid w:val="00D130DB"/>
    <w:rsid w:val="00D16CEC"/>
    <w:rsid w:val="00D17B6D"/>
    <w:rsid w:val="00D3234C"/>
    <w:rsid w:val="00D32886"/>
    <w:rsid w:val="00D348E7"/>
    <w:rsid w:val="00D373EA"/>
    <w:rsid w:val="00D37A5F"/>
    <w:rsid w:val="00D43607"/>
    <w:rsid w:val="00D443B5"/>
    <w:rsid w:val="00D4468D"/>
    <w:rsid w:val="00D452C8"/>
    <w:rsid w:val="00D453CC"/>
    <w:rsid w:val="00D46B28"/>
    <w:rsid w:val="00D518DB"/>
    <w:rsid w:val="00D617E6"/>
    <w:rsid w:val="00D71E80"/>
    <w:rsid w:val="00D8338C"/>
    <w:rsid w:val="00D83CB4"/>
    <w:rsid w:val="00D9238D"/>
    <w:rsid w:val="00D935E3"/>
    <w:rsid w:val="00DA7B66"/>
    <w:rsid w:val="00DB223C"/>
    <w:rsid w:val="00DB3962"/>
    <w:rsid w:val="00DB471E"/>
    <w:rsid w:val="00DC35C0"/>
    <w:rsid w:val="00DE0527"/>
    <w:rsid w:val="00DE1F0A"/>
    <w:rsid w:val="00DE2380"/>
    <w:rsid w:val="00DE41F5"/>
    <w:rsid w:val="00DF613B"/>
    <w:rsid w:val="00DF6BF2"/>
    <w:rsid w:val="00E1373F"/>
    <w:rsid w:val="00E1405B"/>
    <w:rsid w:val="00E16143"/>
    <w:rsid w:val="00E17494"/>
    <w:rsid w:val="00E25D04"/>
    <w:rsid w:val="00E41607"/>
    <w:rsid w:val="00E45814"/>
    <w:rsid w:val="00E4717B"/>
    <w:rsid w:val="00E47C34"/>
    <w:rsid w:val="00E559D9"/>
    <w:rsid w:val="00E56F18"/>
    <w:rsid w:val="00E62EC0"/>
    <w:rsid w:val="00E6458C"/>
    <w:rsid w:val="00E662C2"/>
    <w:rsid w:val="00E66C9E"/>
    <w:rsid w:val="00E762A8"/>
    <w:rsid w:val="00E76A6D"/>
    <w:rsid w:val="00E773A9"/>
    <w:rsid w:val="00E83287"/>
    <w:rsid w:val="00E927AC"/>
    <w:rsid w:val="00E934CD"/>
    <w:rsid w:val="00EA07F4"/>
    <w:rsid w:val="00EA140F"/>
    <w:rsid w:val="00EA4CBD"/>
    <w:rsid w:val="00EB3249"/>
    <w:rsid w:val="00EB5620"/>
    <w:rsid w:val="00EB57DF"/>
    <w:rsid w:val="00EC019B"/>
    <w:rsid w:val="00EC0DC9"/>
    <w:rsid w:val="00EC73D7"/>
    <w:rsid w:val="00ED1854"/>
    <w:rsid w:val="00ED3EF7"/>
    <w:rsid w:val="00EE1C6A"/>
    <w:rsid w:val="00EE57FB"/>
    <w:rsid w:val="00EE635C"/>
    <w:rsid w:val="00EF2C74"/>
    <w:rsid w:val="00F056C5"/>
    <w:rsid w:val="00F07260"/>
    <w:rsid w:val="00F07575"/>
    <w:rsid w:val="00F21A8E"/>
    <w:rsid w:val="00F30540"/>
    <w:rsid w:val="00F32188"/>
    <w:rsid w:val="00F35806"/>
    <w:rsid w:val="00F4631C"/>
    <w:rsid w:val="00F506D6"/>
    <w:rsid w:val="00F50D0E"/>
    <w:rsid w:val="00F571A1"/>
    <w:rsid w:val="00F61BB7"/>
    <w:rsid w:val="00F77C81"/>
    <w:rsid w:val="00F87D8E"/>
    <w:rsid w:val="00FA2002"/>
    <w:rsid w:val="00FA5337"/>
    <w:rsid w:val="00FB3015"/>
    <w:rsid w:val="00FB347D"/>
    <w:rsid w:val="00FB7072"/>
    <w:rsid w:val="00FC6DCA"/>
    <w:rsid w:val="00FD3659"/>
    <w:rsid w:val="00FF01BD"/>
    <w:rsid w:val="00FF1F41"/>
    <w:rsid w:val="00FF42E3"/>
    <w:rsid w:val="01F073C0"/>
    <w:rsid w:val="020E7208"/>
    <w:rsid w:val="036E4776"/>
    <w:rsid w:val="0531536A"/>
    <w:rsid w:val="05494591"/>
    <w:rsid w:val="057C19CF"/>
    <w:rsid w:val="062910C4"/>
    <w:rsid w:val="06772A39"/>
    <w:rsid w:val="07FF7C23"/>
    <w:rsid w:val="08851AEA"/>
    <w:rsid w:val="089C2AEB"/>
    <w:rsid w:val="09006DE8"/>
    <w:rsid w:val="0A5C17E2"/>
    <w:rsid w:val="0A742C38"/>
    <w:rsid w:val="0AE12991"/>
    <w:rsid w:val="0B017832"/>
    <w:rsid w:val="0B226AAC"/>
    <w:rsid w:val="0B771A7F"/>
    <w:rsid w:val="0D5F5E5E"/>
    <w:rsid w:val="0D812F50"/>
    <w:rsid w:val="0DB80C38"/>
    <w:rsid w:val="0E923AB8"/>
    <w:rsid w:val="0EDF189F"/>
    <w:rsid w:val="0EF978C9"/>
    <w:rsid w:val="0FCF3B62"/>
    <w:rsid w:val="0FD232AB"/>
    <w:rsid w:val="100C5605"/>
    <w:rsid w:val="101078F2"/>
    <w:rsid w:val="10370157"/>
    <w:rsid w:val="10B105F9"/>
    <w:rsid w:val="11350A52"/>
    <w:rsid w:val="115D680A"/>
    <w:rsid w:val="136B6B5B"/>
    <w:rsid w:val="138040AC"/>
    <w:rsid w:val="13CC0DE2"/>
    <w:rsid w:val="143F5A4B"/>
    <w:rsid w:val="15537FD0"/>
    <w:rsid w:val="15993466"/>
    <w:rsid w:val="15A010C9"/>
    <w:rsid w:val="162B4A3A"/>
    <w:rsid w:val="166D749C"/>
    <w:rsid w:val="171138D1"/>
    <w:rsid w:val="17646569"/>
    <w:rsid w:val="17D26797"/>
    <w:rsid w:val="180D0A38"/>
    <w:rsid w:val="181507EC"/>
    <w:rsid w:val="18BA5D3E"/>
    <w:rsid w:val="1A171025"/>
    <w:rsid w:val="1A7C5A08"/>
    <w:rsid w:val="1AAE4FA3"/>
    <w:rsid w:val="1B0D514B"/>
    <w:rsid w:val="1B5450CD"/>
    <w:rsid w:val="1BC210F8"/>
    <w:rsid w:val="1BE03B35"/>
    <w:rsid w:val="1CA0073D"/>
    <w:rsid w:val="1D257A25"/>
    <w:rsid w:val="1D7019C1"/>
    <w:rsid w:val="1D8D5F92"/>
    <w:rsid w:val="1E030E2D"/>
    <w:rsid w:val="1E126023"/>
    <w:rsid w:val="1E731769"/>
    <w:rsid w:val="1EC42708"/>
    <w:rsid w:val="1EF74F05"/>
    <w:rsid w:val="1FD04606"/>
    <w:rsid w:val="20665BD8"/>
    <w:rsid w:val="21062152"/>
    <w:rsid w:val="21301DD8"/>
    <w:rsid w:val="231674E1"/>
    <w:rsid w:val="24783C44"/>
    <w:rsid w:val="24D942F0"/>
    <w:rsid w:val="250374A1"/>
    <w:rsid w:val="252561AB"/>
    <w:rsid w:val="25CC0CD1"/>
    <w:rsid w:val="25CC6106"/>
    <w:rsid w:val="26197B85"/>
    <w:rsid w:val="2666271B"/>
    <w:rsid w:val="27961878"/>
    <w:rsid w:val="288A47E4"/>
    <w:rsid w:val="29011526"/>
    <w:rsid w:val="2A4B0EEB"/>
    <w:rsid w:val="2A661498"/>
    <w:rsid w:val="2AAF25C4"/>
    <w:rsid w:val="2AFD687F"/>
    <w:rsid w:val="2B6568C2"/>
    <w:rsid w:val="2BBB5A78"/>
    <w:rsid w:val="2CAE1DEC"/>
    <w:rsid w:val="2CBD461D"/>
    <w:rsid w:val="2D0048C5"/>
    <w:rsid w:val="2D2741D0"/>
    <w:rsid w:val="2D6B77AB"/>
    <w:rsid w:val="2DA03EE1"/>
    <w:rsid w:val="2DC10765"/>
    <w:rsid w:val="2EB326E9"/>
    <w:rsid w:val="305F7EDA"/>
    <w:rsid w:val="310E6928"/>
    <w:rsid w:val="31451A70"/>
    <w:rsid w:val="32055A08"/>
    <w:rsid w:val="326E42CA"/>
    <w:rsid w:val="328F6A04"/>
    <w:rsid w:val="32A61D1F"/>
    <w:rsid w:val="34463A90"/>
    <w:rsid w:val="34A572A4"/>
    <w:rsid w:val="34D463C0"/>
    <w:rsid w:val="350D611C"/>
    <w:rsid w:val="350E45C2"/>
    <w:rsid w:val="360006FF"/>
    <w:rsid w:val="360C2C86"/>
    <w:rsid w:val="366D424F"/>
    <w:rsid w:val="37311F73"/>
    <w:rsid w:val="37411AD4"/>
    <w:rsid w:val="37793113"/>
    <w:rsid w:val="37A21406"/>
    <w:rsid w:val="386552C8"/>
    <w:rsid w:val="394F14E9"/>
    <w:rsid w:val="396A4815"/>
    <w:rsid w:val="39A967B6"/>
    <w:rsid w:val="3C6125D4"/>
    <w:rsid w:val="3CAF2DCF"/>
    <w:rsid w:val="3D4109F4"/>
    <w:rsid w:val="3D520FA0"/>
    <w:rsid w:val="3D5E3DBA"/>
    <w:rsid w:val="3DEC3B3F"/>
    <w:rsid w:val="3E3D0680"/>
    <w:rsid w:val="3E67742B"/>
    <w:rsid w:val="406D239D"/>
    <w:rsid w:val="407B6311"/>
    <w:rsid w:val="40CF41C7"/>
    <w:rsid w:val="4239716A"/>
    <w:rsid w:val="43631CF8"/>
    <w:rsid w:val="43C1018F"/>
    <w:rsid w:val="448055B9"/>
    <w:rsid w:val="44DC56AB"/>
    <w:rsid w:val="458E0345"/>
    <w:rsid w:val="46482053"/>
    <w:rsid w:val="4664756B"/>
    <w:rsid w:val="469D503A"/>
    <w:rsid w:val="48445D74"/>
    <w:rsid w:val="485C1320"/>
    <w:rsid w:val="4922278E"/>
    <w:rsid w:val="493C70E3"/>
    <w:rsid w:val="49E7510A"/>
    <w:rsid w:val="4A052F3B"/>
    <w:rsid w:val="4AD0079F"/>
    <w:rsid w:val="4BC556CB"/>
    <w:rsid w:val="4BF24937"/>
    <w:rsid w:val="4D297CA2"/>
    <w:rsid w:val="4DB30BC7"/>
    <w:rsid w:val="4DC8483A"/>
    <w:rsid w:val="4F432DCA"/>
    <w:rsid w:val="50AE67C4"/>
    <w:rsid w:val="50BD5327"/>
    <w:rsid w:val="51736813"/>
    <w:rsid w:val="51811314"/>
    <w:rsid w:val="51BC4B89"/>
    <w:rsid w:val="51BC71D1"/>
    <w:rsid w:val="51C84099"/>
    <w:rsid w:val="51DA0B48"/>
    <w:rsid w:val="521824FF"/>
    <w:rsid w:val="52F33EAA"/>
    <w:rsid w:val="53917DE2"/>
    <w:rsid w:val="54BC32DA"/>
    <w:rsid w:val="57B2279D"/>
    <w:rsid w:val="57FA051E"/>
    <w:rsid w:val="58377055"/>
    <w:rsid w:val="58554C87"/>
    <w:rsid w:val="58744380"/>
    <w:rsid w:val="595E4F32"/>
    <w:rsid w:val="5A7E792F"/>
    <w:rsid w:val="5AB85B0F"/>
    <w:rsid w:val="5C181629"/>
    <w:rsid w:val="5D997672"/>
    <w:rsid w:val="5DF351DD"/>
    <w:rsid w:val="5E3712F7"/>
    <w:rsid w:val="5F2451DD"/>
    <w:rsid w:val="60365B77"/>
    <w:rsid w:val="614440DD"/>
    <w:rsid w:val="61B04DC4"/>
    <w:rsid w:val="63707939"/>
    <w:rsid w:val="63BD624B"/>
    <w:rsid w:val="644836A2"/>
    <w:rsid w:val="653D1340"/>
    <w:rsid w:val="65E651D2"/>
    <w:rsid w:val="66593F79"/>
    <w:rsid w:val="66D12C3E"/>
    <w:rsid w:val="67170A5F"/>
    <w:rsid w:val="67187598"/>
    <w:rsid w:val="68165925"/>
    <w:rsid w:val="68372201"/>
    <w:rsid w:val="683F6AF8"/>
    <w:rsid w:val="68795174"/>
    <w:rsid w:val="68A43DA0"/>
    <w:rsid w:val="69F136C8"/>
    <w:rsid w:val="69F6162F"/>
    <w:rsid w:val="69F72C21"/>
    <w:rsid w:val="6AD8420E"/>
    <w:rsid w:val="6B272EAA"/>
    <w:rsid w:val="6C377E90"/>
    <w:rsid w:val="6C705C7E"/>
    <w:rsid w:val="6C9A1BF1"/>
    <w:rsid w:val="6D1E6D1A"/>
    <w:rsid w:val="6DB067E7"/>
    <w:rsid w:val="6DC10391"/>
    <w:rsid w:val="6E5531E7"/>
    <w:rsid w:val="6EBA3E17"/>
    <w:rsid w:val="6F8E49C2"/>
    <w:rsid w:val="6FA44A87"/>
    <w:rsid w:val="6FFD5267"/>
    <w:rsid w:val="70DD2955"/>
    <w:rsid w:val="71067688"/>
    <w:rsid w:val="71372114"/>
    <w:rsid w:val="71F65373"/>
    <w:rsid w:val="73214465"/>
    <w:rsid w:val="73227D84"/>
    <w:rsid w:val="74AF597B"/>
    <w:rsid w:val="7521721F"/>
    <w:rsid w:val="7573771A"/>
    <w:rsid w:val="75EF1F91"/>
    <w:rsid w:val="767A68F9"/>
    <w:rsid w:val="76B422DF"/>
    <w:rsid w:val="77D22EA8"/>
    <w:rsid w:val="780D51FA"/>
    <w:rsid w:val="78103CF9"/>
    <w:rsid w:val="78120238"/>
    <w:rsid w:val="789C25DF"/>
    <w:rsid w:val="78D35721"/>
    <w:rsid w:val="7A0A4A37"/>
    <w:rsid w:val="7B9231A6"/>
    <w:rsid w:val="7C120846"/>
    <w:rsid w:val="7C8E7DED"/>
    <w:rsid w:val="7CE22C3A"/>
    <w:rsid w:val="7CEB4EEB"/>
    <w:rsid w:val="7E6E6EA8"/>
    <w:rsid w:val="7EB268B9"/>
    <w:rsid w:val="7EF24391"/>
    <w:rsid w:val="7F4E65E2"/>
    <w:rsid w:val="7FDC3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adjustRightInd w:val="0"/>
      <w:jc w:val="left"/>
      <w:textAlignment w:val="baseline"/>
    </w:pPr>
  </w:style>
  <w:style w:type="paragraph" w:styleId="4">
    <w:name w:val="Body Text Indent"/>
    <w:basedOn w:val="1"/>
    <w:qFormat/>
    <w:uiPriority w:val="0"/>
    <w:pPr>
      <w:adjustRightInd w:val="0"/>
      <w:textAlignment w:val="baseline"/>
    </w:pPr>
    <w:rPr>
      <w:rFonts w:ascii="黑体" w:hAnsi="宋体" w:eastAsia="黑体"/>
      <w:sz w:val="28"/>
    </w:rPr>
  </w:style>
  <w:style w:type="paragraph" w:styleId="5">
    <w:name w:val="Date"/>
    <w:basedOn w:val="1"/>
    <w:next w:val="1"/>
    <w:qFormat/>
    <w:uiPriority w:val="0"/>
    <w:rPr>
      <w:rFonts w:ascii="仿宋_GB2312" w:hAnsi="宋体" w:eastAsia="仿宋_GB2312"/>
      <w:sz w:val="30"/>
    </w:rPr>
  </w:style>
  <w:style w:type="paragraph" w:styleId="6">
    <w:name w:val="Body Text Indent 2"/>
    <w:basedOn w:val="1"/>
    <w:qFormat/>
    <w:uiPriority w:val="0"/>
    <w:pPr>
      <w:ind w:firstLine="2240" w:firstLineChars="800"/>
    </w:pPr>
    <w:rPr>
      <w:sz w:val="28"/>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Body Text 2"/>
    <w:basedOn w:val="1"/>
    <w:qFormat/>
    <w:uiPriority w:val="0"/>
    <w:pPr>
      <w:jc w:val="left"/>
    </w:pPr>
    <w:rPr>
      <w:sz w:val="28"/>
    </w:rPr>
  </w:style>
  <w:style w:type="paragraph" w:styleId="11">
    <w:name w:val="Body Text First Indent"/>
    <w:basedOn w:val="3"/>
    <w:unhideWhenUsed/>
    <w:qFormat/>
    <w:uiPriority w:val="99"/>
    <w:pPr>
      <w:ind w:firstLine="420" w:firstLineChars="1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paragraph" w:customStyle="1" w:styleId="16">
    <w:name w:val="Char Char1 Char Char Char Char Char Char Char"/>
    <w:basedOn w:val="1"/>
    <w:qFormat/>
    <w:uiPriority w:val="0"/>
    <w:pPr>
      <w:widowControl/>
      <w:spacing w:after="160" w:line="240" w:lineRule="exact"/>
      <w:jc w:val="left"/>
    </w:pPr>
    <w:rPr>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skc</Company>
  <Pages>10</Pages>
  <Words>6229</Words>
  <Characters>6570</Characters>
  <Lines>50</Lines>
  <Paragraphs>14</Paragraphs>
  <TotalTime>3</TotalTime>
  <ScaleCrop>false</ScaleCrop>
  <LinksUpToDate>false</LinksUpToDate>
  <CharactersWithSpaces>7145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2018-12-21T06:59:00Z</dcterms:created>
  <dc:creator>霍志刚</dc:creator>
  <cp:lastModifiedBy>老根</cp:lastModifiedBy>
  <cp:lastPrinted>2018-01-04T02:25:00Z</cp:lastPrinted>
  <dcterms:modified xsi:type="dcterms:W3CDTF">2024-11-01T01:54:45Z</dcterms:modified>
  <dc:title>年度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9DB60D51DAC24436A6C18057EB71F81A_13</vt:lpwstr>
  </property>
</Properties>
</file>