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52CFF">
      <w:pPr>
        <w:ind w:right="600"/>
        <w:jc w:val="left"/>
        <w:rPr>
          <w:rFonts w:ascii="等线" w:hAnsi="等线" w:eastAsia="等线"/>
          <w:b/>
          <w:sz w:val="30"/>
          <w:szCs w:val="30"/>
        </w:rPr>
      </w:pPr>
      <w:r>
        <w:rPr>
          <w:rFonts w:hint="eastAsia" w:ascii="等线" w:hAnsi="等线" w:eastAsia="等线"/>
          <w:b/>
          <w:sz w:val="30"/>
          <w:szCs w:val="30"/>
        </w:rPr>
        <w:t>附件2</w:t>
      </w:r>
    </w:p>
    <w:p w14:paraId="50EC8EDB">
      <w:pPr>
        <w:spacing w:line="440" w:lineRule="exact"/>
        <w:rPr>
          <w:rFonts w:ascii="宋体"/>
          <w:sz w:val="32"/>
        </w:rPr>
      </w:pPr>
    </w:p>
    <w:tbl>
      <w:tblPr>
        <w:tblStyle w:val="11"/>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5E372C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14:paraId="6C5F5D94">
            <w:pPr>
              <w:rPr>
                <w:rFonts w:ascii="宋体"/>
              </w:rPr>
            </w:pPr>
            <w:r>
              <w:rPr>
                <w:rFonts w:hint="eastAsia" w:ascii="宋体" w:hAnsi="宋体"/>
              </w:rPr>
              <w:t>年度</w:t>
            </w:r>
          </w:p>
        </w:tc>
        <w:tc>
          <w:tcPr>
            <w:tcW w:w="2415" w:type="dxa"/>
            <w:tcBorders>
              <w:top w:val="single" w:color="auto" w:sz="18" w:space="0"/>
            </w:tcBorders>
          </w:tcPr>
          <w:p w14:paraId="73ED7788">
            <w:pPr>
              <w:rPr>
                <w:rFonts w:ascii="宋体"/>
              </w:rPr>
            </w:pPr>
          </w:p>
        </w:tc>
      </w:tr>
      <w:tr w14:paraId="6F0E0D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14:paraId="73932D6E">
            <w:pPr>
              <w:rPr>
                <w:rFonts w:ascii="宋体"/>
              </w:rPr>
            </w:pPr>
            <w:r>
              <w:rPr>
                <w:rFonts w:hint="eastAsia" w:ascii="宋体" w:hAnsi="宋体"/>
              </w:rPr>
              <w:t>编号</w:t>
            </w:r>
          </w:p>
        </w:tc>
        <w:tc>
          <w:tcPr>
            <w:tcW w:w="2415" w:type="dxa"/>
            <w:tcBorders>
              <w:bottom w:val="single" w:color="auto" w:sz="18" w:space="0"/>
            </w:tcBorders>
          </w:tcPr>
          <w:p w14:paraId="411B9CB5">
            <w:pPr>
              <w:rPr>
                <w:rFonts w:ascii="宋体"/>
              </w:rPr>
            </w:pPr>
          </w:p>
        </w:tc>
      </w:tr>
    </w:tbl>
    <w:p w14:paraId="7A462AF9">
      <w:pPr>
        <w:rPr>
          <w:rFonts w:ascii="宋体"/>
        </w:rPr>
      </w:pPr>
      <w:r>
        <w:rPr>
          <w:rFonts w:hint="eastAsia" w:ascii="宋体" w:hAnsi="宋体"/>
        </w:rPr>
        <w:t>（以上由省教育科学研究工作者协会填写）</w:t>
      </w:r>
    </w:p>
    <w:p w14:paraId="2C1A6BF4">
      <w:pPr>
        <w:jc w:val="center"/>
        <w:rPr>
          <w:rFonts w:ascii="宋体"/>
        </w:rPr>
      </w:pPr>
    </w:p>
    <w:p w14:paraId="1982A88B">
      <w:pPr>
        <w:jc w:val="center"/>
        <w:rPr>
          <w:rFonts w:ascii="宋体"/>
        </w:rPr>
      </w:pPr>
    </w:p>
    <w:p w14:paraId="2612B93F">
      <w:pPr>
        <w:jc w:val="center"/>
        <w:rPr>
          <w:rFonts w:ascii="宋体"/>
          <w:b/>
          <w:sz w:val="44"/>
        </w:rPr>
      </w:pPr>
      <w:r>
        <w:rPr>
          <w:rFonts w:hint="eastAsia" w:ascii="宋体" w:hAnsi="宋体"/>
          <w:b/>
          <w:sz w:val="44"/>
          <w:lang w:eastAsia="zh-CN"/>
        </w:rPr>
        <w:t>xx</w:t>
      </w:r>
      <w:r>
        <w:rPr>
          <w:rFonts w:hint="eastAsia" w:ascii="宋体" w:hAnsi="宋体"/>
          <w:b/>
          <w:sz w:val="44"/>
        </w:rPr>
        <w:t>教育科学研究工作者协会</w:t>
      </w:r>
    </w:p>
    <w:p w14:paraId="1E59C381">
      <w:pPr>
        <w:jc w:val="center"/>
        <w:rPr>
          <w:rFonts w:ascii="宋体"/>
          <w:b/>
          <w:sz w:val="44"/>
        </w:rPr>
      </w:pPr>
      <w:r>
        <w:rPr>
          <w:rFonts w:hint="eastAsia" w:ascii="宋体" w:hAnsi="宋体"/>
          <w:b/>
          <w:sz w:val="44"/>
          <w:lang w:val="en-US" w:eastAsia="zh-CN"/>
        </w:rPr>
        <w:t>教育科研</w:t>
      </w:r>
      <w:r>
        <w:rPr>
          <w:rFonts w:hint="eastAsia" w:ascii="宋体" w:hAnsi="宋体"/>
          <w:b/>
          <w:sz w:val="44"/>
        </w:rPr>
        <w:t>课题申请·评审书</w:t>
      </w:r>
    </w:p>
    <w:p w14:paraId="668BE701">
      <w:pPr>
        <w:jc w:val="center"/>
        <w:rPr>
          <w:rFonts w:ascii="宋体"/>
        </w:rPr>
      </w:pPr>
    </w:p>
    <w:p w14:paraId="55B2212F">
      <w:pPr>
        <w:ind w:firstLine="1468" w:firstLineChars="459"/>
        <w:outlineLvl w:val="0"/>
        <w:rPr>
          <w:rFonts w:ascii="宋体"/>
          <w:sz w:val="32"/>
        </w:rPr>
      </w:pPr>
    </w:p>
    <w:p w14:paraId="59227CD6">
      <w:pPr>
        <w:ind w:firstLine="1280"/>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 xml:space="preserve"> </w:t>
      </w:r>
    </w:p>
    <w:p w14:paraId="23F2F5B8">
      <w:pPr>
        <w:ind w:firstLine="963" w:firstLineChars="459"/>
        <w:outlineLvl w:val="0"/>
        <w:rPr>
          <w:rFonts w:ascii="宋体"/>
        </w:rPr>
      </w:pPr>
    </w:p>
    <w:p w14:paraId="0251053D">
      <w:pPr>
        <w:ind w:firstLine="1280"/>
        <w:outlineLvl w:val="0"/>
        <w:rPr>
          <w:rFonts w:ascii="宋体"/>
          <w:sz w:val="28"/>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6C280AEA">
      <w:pPr>
        <w:spacing w:line="600" w:lineRule="exact"/>
        <w:outlineLvl w:val="0"/>
        <w:rPr>
          <w:rFonts w:ascii="宋体"/>
          <w:sz w:val="32"/>
        </w:rPr>
      </w:pPr>
    </w:p>
    <w:p w14:paraId="38FA2AE1">
      <w:pPr>
        <w:spacing w:line="600" w:lineRule="exact"/>
        <w:ind w:firstLine="1280"/>
        <w:outlineLvl w:val="0"/>
        <w:rPr>
          <w:rFonts w:ascii="宋体"/>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14:paraId="4AB852A2">
      <w:pPr>
        <w:spacing w:line="600" w:lineRule="exact"/>
        <w:jc w:val="center"/>
        <w:rPr>
          <w:rFonts w:ascii="宋体"/>
        </w:rPr>
      </w:pPr>
    </w:p>
    <w:p w14:paraId="4A9772DD">
      <w:pPr>
        <w:spacing w:line="600" w:lineRule="exact"/>
        <w:ind w:firstLine="1280" w:firstLineChars="400"/>
        <w:outlineLvl w:val="0"/>
        <w:rPr>
          <w:rFonts w:ascii="宋体"/>
          <w:sz w:val="32"/>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32"/>
          <w:u w:val="single"/>
        </w:rPr>
        <w:t xml:space="preserve">                              </w:t>
      </w:r>
    </w:p>
    <w:p w14:paraId="759AA6BD">
      <w:pPr>
        <w:spacing w:line="600" w:lineRule="exact"/>
        <w:outlineLvl w:val="0"/>
        <w:rPr>
          <w:rFonts w:ascii="宋体"/>
          <w:sz w:val="32"/>
        </w:rPr>
      </w:pPr>
    </w:p>
    <w:p w14:paraId="790E040F">
      <w:pPr>
        <w:spacing w:line="600" w:lineRule="exact"/>
        <w:ind w:firstLine="1280" w:firstLineChars="400"/>
        <w:outlineLvl w:val="0"/>
        <w:rPr>
          <w:rFonts w:ascii="宋体"/>
          <w:sz w:val="32"/>
        </w:rPr>
      </w:pPr>
      <w:r>
        <w:rPr>
          <w:rFonts w:hint="eastAsia" w:ascii="宋体" w:hAnsi="宋体"/>
          <w:sz w:val="32"/>
        </w:rPr>
        <w:t>主持人所在单位</w:t>
      </w:r>
      <w:r>
        <w:rPr>
          <w:rFonts w:ascii="宋体" w:hAnsi="宋体"/>
          <w:sz w:val="32"/>
          <w:u w:val="single"/>
        </w:rPr>
        <w:t xml:space="preserve">                              </w:t>
      </w:r>
    </w:p>
    <w:p w14:paraId="4D2900B4">
      <w:pPr>
        <w:spacing w:line="600" w:lineRule="exact"/>
        <w:jc w:val="center"/>
        <w:rPr>
          <w:rFonts w:ascii="宋体"/>
        </w:rPr>
      </w:pPr>
    </w:p>
    <w:p w14:paraId="31F6EC66">
      <w:pPr>
        <w:spacing w:line="600" w:lineRule="exact"/>
        <w:ind w:firstLine="1280" w:firstLineChars="400"/>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p>
    <w:p w14:paraId="26BF86A1">
      <w:pPr>
        <w:outlineLvl w:val="0"/>
        <w:rPr>
          <w:rFonts w:ascii="宋体"/>
          <w:sz w:val="32"/>
        </w:rPr>
      </w:pPr>
    </w:p>
    <w:p w14:paraId="52D7DB94">
      <w:pPr>
        <w:jc w:val="center"/>
        <w:outlineLvl w:val="0"/>
        <w:rPr>
          <w:rFonts w:ascii="宋体"/>
          <w:b/>
          <w:bCs/>
          <w:sz w:val="32"/>
        </w:rPr>
      </w:pPr>
      <w:r>
        <w:rPr>
          <w:rFonts w:hint="eastAsia" w:ascii="宋体" w:hAnsi="宋体"/>
          <w:b/>
          <w:bCs/>
          <w:sz w:val="32"/>
          <w:lang w:eastAsia="zh-CN"/>
        </w:rPr>
        <w:t>xx</w:t>
      </w:r>
      <w:r>
        <w:rPr>
          <w:rFonts w:hint="eastAsia" w:ascii="宋体" w:hAnsi="宋体"/>
          <w:b/>
          <w:bCs/>
          <w:sz w:val="32"/>
        </w:rPr>
        <w:t>省教育科学研究工作者协会</w:t>
      </w:r>
    </w:p>
    <w:p w14:paraId="5ED22D60">
      <w:pPr>
        <w:spacing w:line="600" w:lineRule="exact"/>
        <w:jc w:val="center"/>
        <w:rPr>
          <w:rFonts w:ascii="宋体"/>
          <w:b/>
          <w:bCs/>
          <w:sz w:val="32"/>
        </w:rPr>
      </w:pPr>
      <w:r>
        <w:rPr>
          <w:rFonts w:ascii="宋体" w:hAnsi="宋体"/>
          <w:b/>
          <w:bCs/>
          <w:sz w:val="32"/>
        </w:rPr>
        <w:t>20</w:t>
      </w:r>
      <w:r>
        <w:rPr>
          <w:rFonts w:hint="eastAsia" w:ascii="宋体" w:hAnsi="宋体"/>
          <w:b/>
          <w:bCs/>
          <w:sz w:val="32"/>
          <w:lang w:val="en-US" w:eastAsia="zh-CN"/>
        </w:rPr>
        <w:t>xx</w:t>
      </w:r>
      <w:r>
        <w:rPr>
          <w:rFonts w:hint="eastAsia" w:ascii="宋体" w:hAnsi="宋体"/>
          <w:b/>
          <w:bCs/>
          <w:sz w:val="32"/>
        </w:rPr>
        <w:t>年修订</w:t>
      </w:r>
    </w:p>
    <w:p w14:paraId="6718B48E">
      <w:pPr>
        <w:spacing w:before="100" w:beforeAutospacing="1" w:after="100" w:afterAutospacing="1" w:line="440" w:lineRule="exact"/>
        <w:jc w:val="center"/>
        <w:rPr>
          <w:rFonts w:ascii="黑体" w:hAnsi="黑体" w:eastAsia="黑体"/>
          <w:sz w:val="30"/>
          <w:szCs w:val="30"/>
        </w:rPr>
      </w:pPr>
    </w:p>
    <w:p w14:paraId="24166381">
      <w:pPr>
        <w:tabs>
          <w:tab w:val="left" w:pos="6615"/>
        </w:tabs>
        <w:jc w:val="left"/>
        <w:rPr>
          <w:rFonts w:eastAsia="黑体"/>
          <w:sz w:val="28"/>
          <w:szCs w:val="28"/>
        </w:rPr>
      </w:pPr>
      <w:r>
        <w:rPr>
          <w:rFonts w:hint="eastAsia" w:eastAsia="黑体"/>
          <w:sz w:val="28"/>
          <w:szCs w:val="28"/>
        </w:rPr>
        <w:t>四、课题设计</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F30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14:paraId="47B3492A">
            <w:pPr>
              <w:tabs>
                <w:tab w:val="left" w:pos="6615"/>
              </w:tabs>
              <w:spacing w:line="240" w:lineRule="auto"/>
              <w:jc w:val="left"/>
              <w:rPr>
                <w:rFonts w:hint="eastAsia" w:ascii="宋体" w:hAnsi="宋体"/>
                <w:sz w:val="21"/>
                <w:szCs w:val="21"/>
              </w:rPr>
            </w:pPr>
            <w:r>
              <w:rPr>
                <w:rFonts w:ascii="宋体" w:hAnsi="宋体"/>
                <w:sz w:val="21"/>
                <w:szCs w:val="21"/>
              </w:rPr>
              <w:t>1</w:t>
            </w:r>
            <w:r>
              <w:rPr>
                <w:rFonts w:hint="eastAsia" w:ascii="宋体" w:hAnsi="宋体"/>
                <w:sz w:val="21"/>
                <w:szCs w:val="21"/>
              </w:rPr>
              <w:t>、研究背景；</w:t>
            </w:r>
          </w:p>
          <w:p w14:paraId="09285786">
            <w:pPr>
              <w:tabs>
                <w:tab w:val="left" w:pos="6615"/>
              </w:tabs>
              <w:spacing w:line="240" w:lineRule="auto"/>
              <w:jc w:val="left"/>
              <w:rPr>
                <w:rFonts w:ascii="宋体"/>
                <w:sz w:val="21"/>
                <w:szCs w:val="21"/>
              </w:rPr>
            </w:pPr>
            <w:r>
              <w:rPr>
                <w:rFonts w:hint="eastAsia" w:ascii="宋体" w:hAnsi="宋体"/>
                <w:sz w:val="21"/>
                <w:szCs w:val="21"/>
              </w:rPr>
              <w:t>2、选题意义；3、课题界定；4、研究现状述评；</w:t>
            </w:r>
          </w:p>
          <w:p w14:paraId="5C131EAA">
            <w:pPr>
              <w:tabs>
                <w:tab w:val="left" w:pos="6615"/>
              </w:tabs>
              <w:spacing w:line="240" w:lineRule="auto"/>
              <w:jc w:val="left"/>
              <w:rPr>
                <w:rFonts w:ascii="宋体"/>
                <w:sz w:val="21"/>
                <w:szCs w:val="21"/>
              </w:rPr>
            </w:pPr>
            <w:r>
              <w:rPr>
                <w:rFonts w:hint="eastAsia" w:ascii="宋体" w:hAnsi="宋体"/>
                <w:sz w:val="21"/>
                <w:szCs w:val="21"/>
              </w:rPr>
              <w:t>5、研究目标；6、研究内容；7、研究方法；8、实施步骤。</w:t>
            </w:r>
          </w:p>
          <w:p w14:paraId="5EECECD2">
            <w:pPr>
              <w:tabs>
                <w:tab w:val="left" w:pos="6615"/>
              </w:tabs>
              <w:spacing w:line="240" w:lineRule="auto"/>
              <w:ind w:firstLine="420" w:firstLineChars="200"/>
              <w:jc w:val="left"/>
              <w:rPr>
                <w:rFonts w:ascii="宋体"/>
                <w:sz w:val="21"/>
                <w:szCs w:val="21"/>
              </w:rPr>
            </w:pPr>
            <w:r>
              <w:rPr>
                <w:rFonts w:hint="eastAsia" w:ascii="宋体" w:hAnsi="宋体"/>
                <w:sz w:val="21"/>
                <w:szCs w:val="21"/>
              </w:rPr>
              <w:t>（要求逐项填写，限4</w:t>
            </w:r>
            <w:r>
              <w:rPr>
                <w:rFonts w:ascii="宋体" w:hAnsi="宋体"/>
                <w:sz w:val="21"/>
                <w:szCs w:val="21"/>
              </w:rPr>
              <w:t>000</w:t>
            </w:r>
            <w:r>
              <w:rPr>
                <w:rFonts w:hint="eastAsia" w:ascii="宋体" w:hAnsi="宋体"/>
                <w:sz w:val="21"/>
                <w:szCs w:val="21"/>
              </w:rPr>
              <w:t>字以内，其中，研究现状述评不少于1</w:t>
            </w:r>
            <w:r>
              <w:rPr>
                <w:rFonts w:ascii="宋体" w:hAnsi="宋体"/>
                <w:sz w:val="21"/>
                <w:szCs w:val="21"/>
              </w:rPr>
              <w:t>000字</w:t>
            </w:r>
            <w:r>
              <w:rPr>
                <w:rFonts w:hint="eastAsia" w:ascii="宋体" w:hAnsi="宋体"/>
                <w:sz w:val="21"/>
                <w:szCs w:val="21"/>
              </w:rPr>
              <w:t>）</w:t>
            </w:r>
          </w:p>
        </w:tc>
      </w:tr>
      <w:tr w14:paraId="6D22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3" w:hRule="atLeast"/>
        </w:trPr>
        <w:tc>
          <w:tcPr>
            <w:tcW w:w="5000" w:type="pct"/>
          </w:tcPr>
          <w:p w14:paraId="10537F87">
            <w:pPr>
              <w:numPr>
                <w:ilvl w:val="0"/>
                <w:numId w:val="1"/>
              </w:numPr>
              <w:tabs>
                <w:tab w:val="left" w:pos="6615"/>
              </w:tabs>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选题依据</w:t>
            </w:r>
          </w:p>
          <w:p w14:paraId="78190552">
            <w:pPr>
              <w:pStyle w:val="2"/>
              <w:numPr>
                <w:ilvl w:val="0"/>
                <w:numId w:val="2"/>
              </w:num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研究背景</w:t>
            </w:r>
          </w:p>
          <w:p w14:paraId="2488EE98">
            <w:pPr>
              <w:pStyle w:val="2"/>
              <w:widowControl w:val="0"/>
              <w:numPr>
                <w:ilvl w:val="0"/>
                <w:numId w:val="0"/>
              </w:numPr>
              <w:spacing w:before="100" w:beforeAutospacing="1" w:after="0"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关于大力推进教师教育课程改革的意见》中着重提到，应紧扣教师教育课程理念革新、课程结构优化、课程教学内容改良、课程资源开发、教学方式及手段创新、教师养成教育等内容开展教师职后教育工作。从实际角度来看，当下高校体育教师职后教育的整体效果不佳，这不仅影响了教师自身专业发展，也制约了我国体育教育工作的进步前行。在这一背景下，如何革新高校体育教师职后教育便成为了高校发展高素质体育教师的重要课题。</w:t>
            </w:r>
          </w:p>
          <w:p w14:paraId="1264C5DD">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基于上述，本课题将围绕“基于教师专业发展视域的高校体育教师职后教育”进行深入探索。</w:t>
            </w:r>
          </w:p>
          <w:p w14:paraId="0C201468">
            <w:pPr>
              <w:pStyle w:val="2"/>
              <w:widowControl w:val="0"/>
              <w:numPr>
                <w:ilvl w:val="0"/>
                <w:numId w:val="2"/>
              </w:numPr>
              <w:spacing w:before="100" w:beforeAutospacing="1" w:after="0"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研究意义</w:t>
            </w:r>
          </w:p>
          <w:p w14:paraId="6AA24100">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本次研究立足于教师专业化发展视角对高校体育教师职后教育进行了深入探索，在明确当下职后教育实际问题的基础上，提出了切实可行的优化举措，这不仅能进一步完善体育教师职后教育的研究体系，也能为体育教师的专业化发展提供有效指导。从这一点来看，本次研究极具理论意义和实践意义。</w:t>
            </w:r>
          </w:p>
          <w:p w14:paraId="1E9A6A5E">
            <w:pPr>
              <w:pStyle w:val="2"/>
              <w:widowControl w:val="0"/>
              <w:numPr>
                <w:ilvl w:val="0"/>
                <w:numId w:val="2"/>
              </w:numPr>
              <w:spacing w:before="100" w:beforeAutospacing="1" w:after="0"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课题界定</w:t>
            </w:r>
          </w:p>
          <w:p w14:paraId="47D27C99">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教师专业化发展：</w:t>
            </w:r>
          </w:p>
          <w:p w14:paraId="5ADD1F1A">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其是指通过职前与职后的培训学习，促使体育教师掌握专业知识以及技能，逐步强化其教学素质，使其成为优秀合格的体育教育工作者，逐步使其掌握被认可的体育教学能力，获得正当的社会地位。</w:t>
            </w:r>
          </w:p>
          <w:p w14:paraId="4A3356F7">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体育教师职后教育：</w:t>
            </w:r>
            <w:r>
              <w:rPr>
                <w:rFonts w:hint="eastAsia" w:ascii="宋体" w:hAnsi="宋体" w:eastAsia="宋体" w:cs="宋体"/>
                <w:sz w:val="24"/>
                <w:szCs w:val="24"/>
                <w:lang w:val="en-US" w:eastAsia="zh-CN"/>
              </w:rPr>
              <w:t>其是指高校体育教师的在职教育，是教师为了不断适应所承担工作任务、体育学科与职业专业发展需求，丰富和更新知识体系，强化自身教研能力、教学能力、强化社会责任感、职业道德与职业情感的教育形式。</w:t>
            </w:r>
          </w:p>
          <w:p w14:paraId="3E619051">
            <w:pPr>
              <w:pStyle w:val="2"/>
              <w:widowControl w:val="0"/>
              <w:numPr>
                <w:ilvl w:val="0"/>
                <w:numId w:val="2"/>
              </w:numPr>
              <w:spacing w:before="100" w:beforeAutospacing="1" w:after="0"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研究现状述评</w:t>
            </w:r>
          </w:p>
          <w:p w14:paraId="67284E3E">
            <w:pPr>
              <w:pStyle w:val="2"/>
              <w:widowControl w:val="0"/>
              <w:numPr>
                <w:ilvl w:val="0"/>
                <w:numId w:val="0"/>
              </w:numPr>
              <w:spacing w:before="100" w:beforeAutospacing="1" w:after="0"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（1）国外研究现状</w:t>
            </w:r>
          </w:p>
          <w:p w14:paraId="01C04474">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外对于教师专业发展的研究早于我国。英国学者霍伊尔认为，除了掌握教学所需的学科知识以及技能外，教师在其职业生涯中还需保持持续学习的态度，吸收内化先进的教学内容以及技能。哈格里夫斯认为，除了专业技能、职业素养外，教师自身的道德发展以及情感发展对于其专业能力的提升亦有积极作用。学者格伦迪、鲁滨逊等人指出，学校、社会 等外界动能与教师自身经验等内动能是促进教师专业发展的不竭动力。</w:t>
            </w:r>
          </w:p>
          <w:p w14:paraId="500A16E8">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外，国外学者还围绕体育教师的专业发展以及职后教育进行了研究。英国学者奎迦·凯萨琳指出，在职业生涯中体育教师不仅扮演着引领者组织者的角色，其还扮演着学习者的角色。在体育教师入职后，职后教育工作贯穿在他们教育生涯的整个过程中，这对于教师自身能力的提升、素养的强化、专业化发展有积极影响。澳大利亚学者布朗认为，终身学习是促使体育教师专业化发展的重要途径，在开展教学实践的过程中教师进行自我反思、自我学习可以为其专业发展提供有效帮助。学者珂·珍妮认为职后教育对于体育教师的专业发展产生了积极作用。在教学实践中，教师可以结合自身所在服务地区对体育人才培养的实际诉求来优化自身的教学举措，并在职后教育的带动下完善自身的教育理论知识体系，优化教学手段方式。</w:t>
            </w:r>
          </w:p>
          <w:p w14:paraId="0D99C7DC">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（2）国内研究现状</w:t>
            </w:r>
          </w:p>
          <w:p w14:paraId="095A82A3">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中国知网为检索途径，围绕“体育教师”“职后教育”等关键词进行检索共获得903条相关成果，通过对现有成果的研读分析发现，学者们多为围绕体育教师职后教育的问题、体育教师职后教育实施策略进行了探究。</w:t>
            </w:r>
          </w:p>
          <w:p w14:paraId="351E0408">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体育教师职后教育的问题</w:t>
            </w:r>
            <w:r>
              <w:rPr>
                <w:rFonts w:hint="eastAsia" w:ascii="宋体" w:hAnsi="宋体" w:eastAsia="宋体" w:cs="宋体"/>
                <w:sz w:val="24"/>
                <w:szCs w:val="24"/>
                <w:lang w:val="en-US" w:eastAsia="zh-CN"/>
              </w:rPr>
              <w:t>：学者李立平认为，体育教师职后教育意识与内驱力不足、职后教育理论形式单一、职后教育内容零散且创新性不足是导致体育教师职后教育效果不佳的主要问题。学者闫增荣认为教育目标定位不清晰、重理论轻实践问题严重、知识结构以及内容更新不足是制约体育教师职后教育质量的重要因素。</w:t>
            </w:r>
          </w:p>
          <w:p w14:paraId="34283B83">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体育教师职后教育实施策略：</w:t>
            </w:r>
            <w:r>
              <w:rPr>
                <w:rFonts w:hint="eastAsia" w:ascii="宋体" w:hAnsi="宋体" w:eastAsia="宋体" w:cs="宋体"/>
                <w:sz w:val="24"/>
                <w:szCs w:val="24"/>
                <w:lang w:val="en-US" w:eastAsia="zh-CN"/>
              </w:rPr>
              <w:t>学者崔振宇认为应从完善优化体育教师职后教育体系框架、积极革新体育教师职后教育场景、创新体育教师职后教育内容方面入手，进一步强化体育教师职后教育的效果。学者黄站彬围绕体育教师职后教育创新举措进行了探索，其认为应从置换顶岗培训模式、开展体育教师职后教育基地培训等方面入手促使体育教师职后教育工作朝着更科学更合理的方向前行。</w:t>
            </w:r>
          </w:p>
          <w:p w14:paraId="314FECF2">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（3）研究述评</w:t>
            </w:r>
          </w:p>
          <w:p w14:paraId="54DBF668">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所述，国内外学者围绕体育教师职后教育进行了深入探索，形成的各项观点为本次研究工作的开展提供了有效借鉴和参考。但综合分析来看，鲜有学者从教师专业化角度对高校体育教师的职后教育进行探索。基于此，本研究将立足于已有研究成果开展“基于教师专业化发展视域的高校体育教师职后教育研究”工作。</w:t>
            </w:r>
          </w:p>
          <w:p w14:paraId="50FE26BF">
            <w:pPr>
              <w:pStyle w:val="2"/>
              <w:widowControl w:val="0"/>
              <w:numPr>
                <w:ilvl w:val="0"/>
                <w:numId w:val="1"/>
              </w:numPr>
              <w:spacing w:before="100" w:beforeAutospacing="1" w:after="0"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研究内容</w:t>
            </w:r>
          </w:p>
          <w:p w14:paraId="3941ADA3">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1.研究目标</w:t>
            </w:r>
          </w:p>
          <w:p w14:paraId="2AE91E52">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结合研究主题，对本课题研究的主要目标进行介绍：</w:t>
            </w:r>
          </w:p>
          <w:p w14:paraId="38CDE327">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目标一：</w:t>
            </w:r>
            <w:r>
              <w:rPr>
                <w:rFonts w:hint="eastAsia" w:ascii="宋体" w:hAnsi="宋体" w:eastAsia="宋体" w:cs="宋体"/>
                <w:sz w:val="24"/>
                <w:szCs w:val="24"/>
                <w:lang w:val="en-US" w:eastAsia="zh-CN"/>
              </w:rPr>
              <w:t>了解当下高校体育教师职后教育的实际现状，总结归纳其中存在的主要问题；</w:t>
            </w:r>
          </w:p>
          <w:p w14:paraId="1DE96341">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目标二：</w:t>
            </w:r>
            <w:r>
              <w:rPr>
                <w:rFonts w:hint="eastAsia" w:ascii="宋体" w:hAnsi="宋体" w:eastAsia="宋体" w:cs="宋体"/>
                <w:sz w:val="24"/>
                <w:szCs w:val="24"/>
                <w:lang w:val="en-US" w:eastAsia="zh-CN"/>
              </w:rPr>
              <w:t>分析体育教师职后教育的必要性，从现实角度出发探索体育教师专业发展中职后教育的价值，在此基础上提出切实可行的教师专业发展视域下高校体育教师职后教育优化策略，通过策略的实施与运用，加快高校体育教师职后教育的改革创新；</w:t>
            </w:r>
          </w:p>
          <w:p w14:paraId="10DC45DB">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目标三：</w:t>
            </w:r>
            <w:r>
              <w:rPr>
                <w:rFonts w:hint="eastAsia" w:ascii="宋体" w:hAnsi="宋体" w:eastAsia="宋体" w:cs="宋体"/>
                <w:sz w:val="24"/>
                <w:szCs w:val="24"/>
                <w:lang w:val="en-US" w:eastAsia="zh-CN"/>
              </w:rPr>
              <w:t>通过本次课题研究工作的开展，促使一线体育教师深入了解职后教育的重要性，提高高校管理者对体育教师职后教育的关注度，促使其在本研究的带动下进一步优化革新高校体育教师职后教育实施策略，为学校体育教师职后教育质量的提升、体育教师的专业化成长发展提供帮助。</w:t>
            </w:r>
          </w:p>
          <w:p w14:paraId="5C6544AD">
            <w:pPr>
              <w:pStyle w:val="2"/>
              <w:widowControl w:val="0"/>
              <w:numPr>
                <w:ilvl w:val="0"/>
                <w:numId w:val="3"/>
              </w:numPr>
              <w:spacing w:before="100" w:beforeAutospacing="1" w:after="0"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研究内容</w:t>
            </w:r>
          </w:p>
          <w:p w14:paraId="5F11C1D3">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结合研究目标，对本次研究工作的主要内容进行论述：</w:t>
            </w:r>
          </w:p>
          <w:p w14:paraId="4A840A76">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（1）明确体育教师职后教育的必要性</w:t>
            </w:r>
          </w:p>
          <w:p w14:paraId="584E32E9">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相较于其他学科，体育专业对教师队伍的专业化发展要求更为严格。从知识层面来看，竞技体育的高速发展态势下涌现出了诸多新型体育科目，各项目、科目自身的技术性、训练性、互动规律以及运用模式各不相同。这就要求体育教师应在自身原有体育教育知识体系的基础上，不断优化、不断完善、不断革新。此外，竞技体育项目赛制革新后，运动项目的技术性特征也悄然变化。体育教师虽无丰富的运动经验，但赛事要求的变动也会影响教育内容以及方向，若无法及时消除教学盲点，便无法切实发挥体育教师的教育作用。与此同时，在社会发展速度不断加快的同时，越来越多的民间普适性体育项目也成为了落实、达成全面健身要求的重要渠道。当体育文化不断扩充、后倾后，体育教师自身的专业化能力也需持续提升，以此方能更好的迎合学生的诉求，为其提供有效、合理的指导。从上述内容可以看出，体育教师职后教育十分必要。</w:t>
            </w:r>
          </w:p>
          <w:p w14:paraId="3BEF9FC3">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（2）明确体育教师职后教育的实际价值</w:t>
            </w:r>
          </w:p>
          <w:p w14:paraId="50833EE9">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职后教育开展过程中，体育教师可以进一步充实自身的理论教学知识体系，并在这一过程中掌握更多现代化、科学性、贴合体育领域发展动向的教学举措，这对于教师自身职业素养的发展、教学能力的提升有积极作用。此外，教师也可以以“先进教学举措、理念”为“镜”，反思自身教学工作推进中的实际不足，并在这一过程中结合所掌握的先进体育教学举措、思路、理念对现有的教学模式、手段进行革新，这对于教师教研能力、反思能力、教学综合能力的提升亦有积极作用。</w:t>
            </w:r>
          </w:p>
          <w:p w14:paraId="5D92B21C">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（3）分析高校体育教师职后教育的实际问题</w:t>
            </w:r>
          </w:p>
          <w:p w14:paraId="1A156D46">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调查法的实施对高校体育教师职后教育中的实际问题进行了总结，发现当下高校体育教师对职后教育的积极性不高；在职后教育落实过程中相关理论指导并未贯穿于整个过程；高校体育教师职后教育规划性不足；当下高校体育教师参与职后教育的目的性过强。这些问题都阻碍了高校体育教师职后教育质量的提升，影响了体育教师的专业化发展。</w:t>
            </w:r>
          </w:p>
          <w:p w14:paraId="4FF24CF3">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（4）建构教师专业发展视域下高校体育教师职后教育策略方案</w:t>
            </w:r>
          </w:p>
          <w:p w14:paraId="4860EC7B">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结合上述总结以及前期学术学习，课题组成员集思广益，对如何建构教师专业发展视域下高校体育教师职后教育策略方案进行了探索。在研讨、交流后，形成了如下观点：</w:t>
            </w:r>
          </w:p>
          <w:p w14:paraId="7D944902">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其一，</w:t>
            </w:r>
            <w:r>
              <w:rPr>
                <w:rFonts w:hint="eastAsia" w:ascii="宋体" w:hAnsi="宋体" w:eastAsia="宋体" w:cs="宋体"/>
                <w:sz w:val="24"/>
                <w:szCs w:val="24"/>
                <w:lang w:val="en-US" w:eastAsia="zh-CN"/>
              </w:rPr>
              <w:t>紧抓顶层设计，紧扣“十四五”要求，进一步完善体育教师职后教育的相关政策法规，确保校内体育教师拥有职后教育的权利。</w:t>
            </w:r>
          </w:p>
          <w:p w14:paraId="718CD022">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其二，</w:t>
            </w:r>
            <w:r>
              <w:rPr>
                <w:rFonts w:hint="eastAsia" w:ascii="宋体" w:hAnsi="宋体" w:eastAsia="宋体" w:cs="宋体"/>
                <w:sz w:val="24"/>
                <w:szCs w:val="24"/>
                <w:lang w:val="en-US" w:eastAsia="zh-CN"/>
              </w:rPr>
              <w:t>结合实际合理提高高校体育教师职业资格认证的起始点，实施职业资格分类管理认证工作，确保校内引进的体育教师均为高素质人才。</w:t>
            </w:r>
          </w:p>
          <w:p w14:paraId="757433AE">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其三，</w:t>
            </w:r>
            <w:r>
              <w:rPr>
                <w:rFonts w:hint="eastAsia" w:ascii="宋体" w:hAnsi="宋体" w:eastAsia="宋体" w:cs="宋体"/>
                <w:sz w:val="24"/>
                <w:szCs w:val="24"/>
                <w:lang w:val="en-US" w:eastAsia="zh-CN"/>
              </w:rPr>
              <w:t>注重高校体育教师职业发展目标规划，提高发展目标与高校发展方向的统一性，注重教师职业发展规划目标与其自身能力的适切性，以合理的目标为引领促使教师专业化发展。</w:t>
            </w:r>
          </w:p>
          <w:p w14:paraId="193EFF98">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其四，</w:t>
            </w:r>
            <w:r>
              <w:rPr>
                <w:rFonts w:hint="eastAsia" w:ascii="宋体" w:hAnsi="宋体" w:eastAsia="宋体" w:cs="宋体"/>
                <w:sz w:val="24"/>
                <w:szCs w:val="24"/>
                <w:lang w:val="en-US" w:eastAsia="zh-CN"/>
              </w:rPr>
              <w:t>立足实际，从高校体育教师出发，围绕理论知识与教学能力、专业技术技能、科研能力、执裁水平、实践与理论融合的能力等多项内容创建多维度的体育教师职后教育体系。</w:t>
            </w:r>
          </w:p>
          <w:p w14:paraId="536BCA92">
            <w:pPr>
              <w:pStyle w:val="2"/>
              <w:widowControl w:val="0"/>
              <w:numPr>
                <w:ilvl w:val="0"/>
                <w:numId w:val="1"/>
              </w:numPr>
              <w:spacing w:before="100" w:beforeAutospacing="1" w:after="0"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方法步骤</w:t>
            </w:r>
          </w:p>
          <w:p w14:paraId="755A1BE6">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1.研究方法</w:t>
            </w:r>
          </w:p>
          <w:p w14:paraId="51430429">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）文献分析法</w:t>
            </w:r>
          </w:p>
          <w:p w14:paraId="3F14400F">
            <w:pPr>
              <w:pStyle w:val="2"/>
              <w:widowControl w:val="0"/>
              <w:numPr>
                <w:ilvl w:val="0"/>
                <w:numId w:val="0"/>
              </w:numPr>
              <w:spacing w:before="100" w:beforeAutospacing="1" w:after="0"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以中国知网为检索途径，围绕课题核心内容进行相关文献检索，并对所获取的文献进行分类、梳理、研读，整合其中的优秀思路与观点，为后续课题研究工作的良好开展奠定扎实的理论基础。</w:t>
            </w:r>
          </w:p>
          <w:p w14:paraId="1D45FC99">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）调查研究法</w:t>
            </w:r>
          </w:p>
          <w:p w14:paraId="3F5278CF">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以问卷调查</w:t>
            </w:r>
            <w:r>
              <w:rPr>
                <w:rFonts w:hint="eastAsia" w:ascii="宋体" w:hAnsi="宋体" w:eastAsia="宋体" w:cs="宋体"/>
                <w:sz w:val="24"/>
                <w:szCs w:val="24"/>
                <w:lang w:val="en-US" w:eastAsia="zh-CN"/>
              </w:rPr>
              <w:t>+访谈的方式，了解当下高校体育教师职后教育实际情况，并对所得数据信息进行统整、梳理、分析。</w:t>
            </w:r>
          </w:p>
          <w:p w14:paraId="1700F756">
            <w:pPr>
              <w:pStyle w:val="2"/>
              <w:widowControl w:val="0"/>
              <w:numPr>
                <w:ilvl w:val="0"/>
                <w:numId w:val="0"/>
              </w:numPr>
              <w:spacing w:before="100" w:beforeAutospacing="1" w:after="0"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（3）数理统计法</w:t>
            </w:r>
          </w:p>
          <w:p w14:paraId="4CD0BA61">
            <w:pPr>
              <w:pStyle w:val="2"/>
              <w:widowControl w:val="0"/>
              <w:numPr>
                <w:ilvl w:val="0"/>
                <w:numId w:val="0"/>
              </w:numPr>
              <w:spacing w:before="100" w:beforeAutospacing="1"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结合上述调查研究所得信息数据，借助SPSS23.0对其进行综合分析，得出高校体育教师职后教育发展的实际情况，归纳其中存在的主要问题。</w:t>
            </w:r>
          </w:p>
          <w:p w14:paraId="4FB67D96">
            <w:pPr>
              <w:pStyle w:val="2"/>
              <w:widowControl w:val="0"/>
              <w:numPr>
                <w:ilvl w:val="0"/>
                <w:numId w:val="0"/>
              </w:numPr>
              <w:spacing w:before="100" w:beforeAutospacing="1" w:after="0"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2.研究步骤</w:t>
            </w:r>
          </w:p>
          <w:p w14:paraId="623647FE">
            <w:pPr>
              <w:pStyle w:val="2"/>
              <w:widowControl w:val="0"/>
              <w:numPr>
                <w:ilvl w:val="0"/>
                <w:numId w:val="0"/>
              </w:numPr>
              <w:spacing w:before="100" w:beforeAutospacing="1" w:after="0"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第一阶段：（20XX年XX月）准备阶段</w:t>
            </w:r>
          </w:p>
          <w:p w14:paraId="45271586">
            <w:pPr>
              <w:pStyle w:val="2"/>
              <w:widowControl w:val="0"/>
              <w:numPr>
                <w:ilvl w:val="0"/>
                <w:numId w:val="0"/>
              </w:numPr>
              <w:spacing w:before="100" w:beforeAutospacing="1" w:after="0"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做好课题组人员分工工作，拟定课题研究计划方案。</w:t>
            </w:r>
          </w:p>
          <w:p w14:paraId="1C6E6DAD">
            <w:pPr>
              <w:pStyle w:val="2"/>
              <w:widowControl w:val="0"/>
              <w:numPr>
                <w:ilvl w:val="0"/>
                <w:numId w:val="0"/>
              </w:numPr>
              <w:spacing w:before="100" w:beforeAutospacing="1" w:after="0"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第二阶段：（20XX年XX月—20XX年XX月）研究阶段</w:t>
            </w:r>
          </w:p>
          <w:p w14:paraId="33E04F3C">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首先，分析教师专业发展视域下高校体育教师职后教育的实际情况，总结归纳其中存在的缺陷、不足。</w:t>
            </w:r>
          </w:p>
          <w:p w14:paraId="4DE97EE0">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其次、群策群力，分析研究对象，寻找核心理念、研究思路和方法，拟定研究计划。</w:t>
            </w:r>
          </w:p>
          <w:p w14:paraId="4F56B54F">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再次、组织实施：</w:t>
            </w:r>
          </w:p>
          <w:p w14:paraId="67E31F9C">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一是探寻基于教师专业发展视域下高校体育教师职后教育工作开展的实际价值；</w:t>
            </w:r>
          </w:p>
          <w:p w14:paraId="78F6D3AF">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建构出切实可行的“基于教师专业发展视域下高校体育教师职后教育实践方案”，从顶层设计政策拟定、优化高校体育教师职业资格认证起点、提高对高校体育教师职业规划发展目标的关注度、建构多维体育教师职后教育体系等层面出发，帮助高校体育教师的教研能力、执教能力进步提升，推动高校体育教师职后教育质量强化。</w:t>
            </w:r>
          </w:p>
          <w:p w14:paraId="644733B2">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将建构的“基于教师专业发展视域下高校体育教师职后教育实践方案”与高校体育教师职后教育实践工作充分融合，通过方案与职后教育实施前、职后教育实施中的全面渗透，整体落实教师专业化发展的要求，确保体育教师在创新性、全面性、合理性、先进性的职后教育中，不断充实丰富自身的理论知识体系，提高体育教学专业能力，实现专业化发展的目标。</w:t>
            </w:r>
          </w:p>
          <w:p w14:paraId="70F4F344">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结合实践工作，做好记录，完善实施过程资料，定期召开课题研讨会，对课题中出现的问题及时改正。在课题研究中期，小组成员将进行资料整理，认真研讨分析阶段性资料，总结课题实施的不足，并制定整改措施。</w:t>
            </w:r>
          </w:p>
          <w:p w14:paraId="345B0173">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是把理论研究的成果和实证调研的成效，再次运用到实践当中，完善“基于教师专业发展视域下高校体育教师职后教育实践方案”与高校体育教师职后教育实践工作融合中存在的问题，从而形成更加全面、精准、有效的策略。在这一阶段，小组成员将进行论文撰写。</w:t>
            </w:r>
          </w:p>
          <w:p w14:paraId="0F028262">
            <w:pPr>
              <w:pStyle w:val="2"/>
              <w:widowControl w:val="0"/>
              <w:numPr>
                <w:ilvl w:val="0"/>
                <w:numId w:val="0"/>
              </w:numPr>
              <w:spacing w:before="100" w:beforeAutospacing="1" w:after="0"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第三阶段：（20XX年XX月—20XX年XX月）总结阶段</w:t>
            </w:r>
          </w:p>
          <w:p w14:paraId="69D541A8">
            <w:pPr>
              <w:pStyle w:val="2"/>
              <w:widowControl w:val="0"/>
              <w:numPr>
                <w:ilvl w:val="0"/>
                <w:numId w:val="0"/>
              </w:numPr>
              <w:spacing w:before="100" w:beforeAutospacing="1" w:after="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做好课题收尾工作，形成最终研究报告。</w:t>
            </w:r>
          </w:p>
          <w:p w14:paraId="6EA6BFC3">
            <w:pPr>
              <w:pStyle w:val="2"/>
              <w:widowControl w:val="0"/>
              <w:numPr>
                <w:ilvl w:val="0"/>
                <w:numId w:val="0"/>
              </w:numPr>
              <w:spacing w:before="100" w:beforeAutospacing="1" w:after="0" w:line="360" w:lineRule="auto"/>
              <w:ind w:lef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752465" cy="3195955"/>
                  <wp:effectExtent l="0" t="0" r="63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6"/>
                          <a:stretch>
                            <a:fillRect/>
                          </a:stretch>
                        </pic:blipFill>
                        <pic:spPr>
                          <a:xfrm>
                            <a:off x="0" y="0"/>
                            <a:ext cx="5752465" cy="3195955"/>
                          </a:xfrm>
                          <a:prstGeom prst="rect">
                            <a:avLst/>
                          </a:prstGeom>
                        </pic:spPr>
                      </pic:pic>
                    </a:graphicData>
                  </a:graphic>
                </wp:inline>
              </w:drawing>
            </w:r>
            <w:bookmarkStart w:id="0" w:name="_GoBack"/>
            <w:bookmarkEnd w:id="0"/>
          </w:p>
        </w:tc>
      </w:tr>
    </w:tbl>
    <w:p w14:paraId="1B5CCD4F">
      <w:pPr>
        <w:jc w:val="both"/>
        <w:rPr>
          <w:rFonts w:ascii="宋体"/>
          <w:sz w:val="24"/>
          <w:szCs w:val="24"/>
        </w:rPr>
      </w:pPr>
      <w:r>
        <w:rPr>
          <w:rFonts w:ascii="宋体" w:hAnsi="宋体"/>
          <w:sz w:val="24"/>
          <w:szCs w:val="24"/>
        </w:rPr>
        <w:t xml:space="preserve">             </w:t>
      </w:r>
    </w:p>
    <w:sectPr>
      <w:footerReference r:id="rId3" w:type="default"/>
      <w:footerReference r:id="rId4" w:type="even"/>
      <w:pgSz w:w="11906" w:h="16838"/>
      <w:pgMar w:top="1440" w:right="1418" w:bottom="1440"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imSun-4784">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786D">
    <w:pPr>
      <w:pStyle w:val="9"/>
      <w:framePr w:wrap="around" w:vAnchor="text" w:hAnchor="margin" w:xAlign="center" w:y="1"/>
      <w:rPr>
        <w:rStyle w:val="15"/>
        <w:sz w:val="21"/>
        <w:szCs w:val="21"/>
      </w:rPr>
    </w:pPr>
    <w:r>
      <w:rPr>
        <w:rStyle w:val="15"/>
        <w:sz w:val="21"/>
        <w:szCs w:val="21"/>
      </w:rPr>
      <w:fldChar w:fldCharType="begin"/>
    </w:r>
    <w:r>
      <w:rPr>
        <w:rStyle w:val="15"/>
        <w:sz w:val="21"/>
        <w:szCs w:val="21"/>
      </w:rPr>
      <w:instrText xml:space="preserve">PAGE  </w:instrText>
    </w:r>
    <w:r>
      <w:rPr>
        <w:rStyle w:val="15"/>
        <w:sz w:val="21"/>
        <w:szCs w:val="21"/>
      </w:rPr>
      <w:fldChar w:fldCharType="separate"/>
    </w:r>
    <w:r>
      <w:rPr>
        <w:rStyle w:val="15"/>
        <w:rFonts w:hint="eastAsia"/>
        <w:sz w:val="21"/>
        <w:szCs w:val="21"/>
      </w:rPr>
      <w:t>18</w:t>
    </w:r>
    <w:r>
      <w:rPr>
        <w:rStyle w:val="15"/>
        <w:sz w:val="21"/>
        <w:szCs w:val="21"/>
      </w:rPr>
      <w:fldChar w:fldCharType="end"/>
    </w:r>
  </w:p>
  <w:p w14:paraId="1CE02A7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EEF1">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22943F4B">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938D"/>
    <w:multiLevelType w:val="singleLevel"/>
    <w:tmpl w:val="8886938D"/>
    <w:lvl w:ilvl="0" w:tentative="0">
      <w:start w:val="1"/>
      <w:numFmt w:val="decimal"/>
      <w:lvlText w:val="%1."/>
      <w:lvlJc w:val="left"/>
      <w:pPr>
        <w:tabs>
          <w:tab w:val="left" w:pos="312"/>
        </w:tabs>
      </w:pPr>
    </w:lvl>
  </w:abstractNum>
  <w:abstractNum w:abstractNumId="1">
    <w:nsid w:val="2BE32B8A"/>
    <w:multiLevelType w:val="singleLevel"/>
    <w:tmpl w:val="2BE32B8A"/>
    <w:lvl w:ilvl="0" w:tentative="0">
      <w:start w:val="1"/>
      <w:numFmt w:val="decimal"/>
      <w:suff w:val="space"/>
      <w:lvlText w:val="%1."/>
      <w:lvlJc w:val="left"/>
    </w:lvl>
  </w:abstractNum>
  <w:abstractNum w:abstractNumId="2">
    <w:nsid w:val="341725DC"/>
    <w:multiLevelType w:val="singleLevel"/>
    <w:tmpl w:val="341725D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 w:name="KSO_WPS_MARK_KEY" w:val="b3f2ee5c-70d6-43c8-8d6c-5501341866a3"/>
  </w:docVars>
  <w:rsids>
    <w:rsidRoot w:val="00825810"/>
    <w:rsid w:val="0000632E"/>
    <w:rsid w:val="000111C3"/>
    <w:rsid w:val="00012C6F"/>
    <w:rsid w:val="0002185C"/>
    <w:rsid w:val="00034AFD"/>
    <w:rsid w:val="00042E48"/>
    <w:rsid w:val="0004478C"/>
    <w:rsid w:val="0004654D"/>
    <w:rsid w:val="00046AD6"/>
    <w:rsid w:val="00060007"/>
    <w:rsid w:val="00062723"/>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0B78"/>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2B8D"/>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D3EEF"/>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D6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1EE0"/>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B2DB5"/>
    <w:rsid w:val="009C22E7"/>
    <w:rsid w:val="009D328C"/>
    <w:rsid w:val="009D5188"/>
    <w:rsid w:val="009F2180"/>
    <w:rsid w:val="00A04EC8"/>
    <w:rsid w:val="00A05816"/>
    <w:rsid w:val="00A064B9"/>
    <w:rsid w:val="00A06BEB"/>
    <w:rsid w:val="00A17954"/>
    <w:rsid w:val="00A213ED"/>
    <w:rsid w:val="00A24C55"/>
    <w:rsid w:val="00A270C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AF79B8"/>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27F0"/>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5335"/>
    <w:rsid w:val="00CC7E40"/>
    <w:rsid w:val="00CF2A1B"/>
    <w:rsid w:val="00CF4538"/>
    <w:rsid w:val="00CF5805"/>
    <w:rsid w:val="00D05CF0"/>
    <w:rsid w:val="00D06AE9"/>
    <w:rsid w:val="00D153D1"/>
    <w:rsid w:val="00D16A34"/>
    <w:rsid w:val="00D2026B"/>
    <w:rsid w:val="00D216FE"/>
    <w:rsid w:val="00D431A0"/>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05474"/>
    <w:rsid w:val="00E103FB"/>
    <w:rsid w:val="00E1588C"/>
    <w:rsid w:val="00E15C50"/>
    <w:rsid w:val="00E2562F"/>
    <w:rsid w:val="00E31069"/>
    <w:rsid w:val="00E32C9A"/>
    <w:rsid w:val="00E33980"/>
    <w:rsid w:val="00E344B8"/>
    <w:rsid w:val="00E37AC5"/>
    <w:rsid w:val="00E37C12"/>
    <w:rsid w:val="00E47AE0"/>
    <w:rsid w:val="00E63271"/>
    <w:rsid w:val="00E6346A"/>
    <w:rsid w:val="00E754E2"/>
    <w:rsid w:val="00E7722C"/>
    <w:rsid w:val="00E82653"/>
    <w:rsid w:val="00E87FA8"/>
    <w:rsid w:val="00E9191F"/>
    <w:rsid w:val="00E91FC4"/>
    <w:rsid w:val="00E93F1F"/>
    <w:rsid w:val="00E956DE"/>
    <w:rsid w:val="00E96A3E"/>
    <w:rsid w:val="00EA07CA"/>
    <w:rsid w:val="00EA15D9"/>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772C5"/>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1DB1C83"/>
    <w:rsid w:val="03451AAA"/>
    <w:rsid w:val="074303E7"/>
    <w:rsid w:val="08744DD2"/>
    <w:rsid w:val="08D72C00"/>
    <w:rsid w:val="09F926E4"/>
    <w:rsid w:val="0B3C5EF4"/>
    <w:rsid w:val="0F235F20"/>
    <w:rsid w:val="0F912306"/>
    <w:rsid w:val="11E75A08"/>
    <w:rsid w:val="1258232C"/>
    <w:rsid w:val="12DC6141"/>
    <w:rsid w:val="153218FB"/>
    <w:rsid w:val="180652D2"/>
    <w:rsid w:val="1A9D20B9"/>
    <w:rsid w:val="20536293"/>
    <w:rsid w:val="20FC3830"/>
    <w:rsid w:val="242B219E"/>
    <w:rsid w:val="24720003"/>
    <w:rsid w:val="27331DEE"/>
    <w:rsid w:val="28A208B1"/>
    <w:rsid w:val="28A5477B"/>
    <w:rsid w:val="298C7BA7"/>
    <w:rsid w:val="299D1361"/>
    <w:rsid w:val="2EC658E5"/>
    <w:rsid w:val="2F120B2A"/>
    <w:rsid w:val="30566DFF"/>
    <w:rsid w:val="313217E0"/>
    <w:rsid w:val="34D06EAF"/>
    <w:rsid w:val="3676199F"/>
    <w:rsid w:val="36775425"/>
    <w:rsid w:val="390127F6"/>
    <w:rsid w:val="3AFE05F7"/>
    <w:rsid w:val="3D23202E"/>
    <w:rsid w:val="41D30FC4"/>
    <w:rsid w:val="43F353A5"/>
    <w:rsid w:val="4513485D"/>
    <w:rsid w:val="497A5766"/>
    <w:rsid w:val="4BB01057"/>
    <w:rsid w:val="4C304602"/>
    <w:rsid w:val="4C450DB5"/>
    <w:rsid w:val="4E852979"/>
    <w:rsid w:val="4EAC5135"/>
    <w:rsid w:val="53771F1F"/>
    <w:rsid w:val="57565224"/>
    <w:rsid w:val="576A4261"/>
    <w:rsid w:val="5ADB7E0A"/>
    <w:rsid w:val="5C001F0F"/>
    <w:rsid w:val="5DB63AED"/>
    <w:rsid w:val="5F065880"/>
    <w:rsid w:val="602429B1"/>
    <w:rsid w:val="603F6697"/>
    <w:rsid w:val="60EC6236"/>
    <w:rsid w:val="69337045"/>
    <w:rsid w:val="696F2C7F"/>
    <w:rsid w:val="69C06DF6"/>
    <w:rsid w:val="6CF200D1"/>
    <w:rsid w:val="6D064B23"/>
    <w:rsid w:val="75466405"/>
    <w:rsid w:val="781911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2"/>
    <w:qFormat/>
    <w:locked/>
    <w:uiPriority w:val="9"/>
    <w:pPr>
      <w:keepNext/>
      <w:keepLines/>
      <w:spacing w:before="340" w:after="330" w:line="578" w:lineRule="auto"/>
      <w:outlineLvl w:val="0"/>
    </w:pPr>
    <w:rPr>
      <w:b/>
      <w:bCs/>
      <w:kern w:val="44"/>
      <w:sz w:val="44"/>
      <w:szCs w:val="44"/>
    </w:rPr>
  </w:style>
  <w:style w:type="paragraph" w:styleId="5">
    <w:name w:val="heading 2"/>
    <w:basedOn w:val="1"/>
    <w:next w:val="1"/>
    <w:link w:val="23"/>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style>
  <w:style w:type="paragraph" w:styleId="6">
    <w:name w:val="Body Text"/>
    <w:basedOn w:val="1"/>
    <w:link w:val="21"/>
    <w:qFormat/>
    <w:uiPriority w:val="99"/>
    <w:pPr>
      <w:adjustRightInd w:val="0"/>
      <w:jc w:val="left"/>
      <w:textAlignment w:val="baseline"/>
    </w:pPr>
    <w:rPr>
      <w:rFonts w:ascii="Times New Roman" w:hAnsi="Times New Roman"/>
      <w:szCs w:val="20"/>
    </w:rPr>
  </w:style>
  <w:style w:type="paragraph" w:styleId="7">
    <w:name w:val="Date"/>
    <w:basedOn w:val="1"/>
    <w:next w:val="1"/>
    <w:link w:val="17"/>
    <w:semiHidden/>
    <w:qFormat/>
    <w:uiPriority w:val="99"/>
    <w:pPr>
      <w:ind w:left="100" w:leftChars="2500"/>
    </w:pPr>
    <w:rPr>
      <w:kern w:val="0"/>
      <w:sz w:val="20"/>
      <w:szCs w:val="20"/>
    </w:rPr>
  </w:style>
  <w:style w:type="paragraph" w:styleId="8">
    <w:name w:val="Balloon Text"/>
    <w:basedOn w:val="1"/>
    <w:link w:val="18"/>
    <w:semiHidden/>
    <w:qFormat/>
    <w:uiPriority w:val="99"/>
    <w:rPr>
      <w:kern w:val="0"/>
      <w:sz w:val="18"/>
      <w:szCs w:val="18"/>
    </w:rPr>
  </w:style>
  <w:style w:type="paragraph" w:styleId="9">
    <w:name w:val="footer"/>
    <w:basedOn w:val="1"/>
    <w:link w:val="20"/>
    <w:qFormat/>
    <w:uiPriority w:val="99"/>
    <w:pPr>
      <w:tabs>
        <w:tab w:val="center" w:pos="4153"/>
        <w:tab w:val="right" w:pos="8306"/>
      </w:tabs>
      <w:snapToGrid w:val="0"/>
      <w:jc w:val="left"/>
    </w:pPr>
    <w:rPr>
      <w:kern w:val="0"/>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locked/>
    <w:uiPriority w:val="22"/>
    <w:rPr>
      <w:b/>
      <w:bCs/>
    </w:rPr>
  </w:style>
  <w:style w:type="character" w:styleId="15">
    <w:name w:val="page number"/>
    <w:qFormat/>
    <w:uiPriority w:val="99"/>
    <w:rPr>
      <w:rFonts w:cs="Times New Roman"/>
    </w:rPr>
  </w:style>
  <w:style w:type="character" w:styleId="16">
    <w:name w:val="Hyperlink"/>
    <w:qFormat/>
    <w:uiPriority w:val="99"/>
    <w:rPr>
      <w:rFonts w:cs="Times New Roman"/>
      <w:color w:val="0000FF"/>
      <w:u w:val="single"/>
    </w:rPr>
  </w:style>
  <w:style w:type="character" w:customStyle="1" w:styleId="17">
    <w:name w:val="日期 字符"/>
    <w:link w:val="7"/>
    <w:semiHidden/>
    <w:qFormat/>
    <w:locked/>
    <w:uiPriority w:val="99"/>
    <w:rPr>
      <w:rFonts w:cs="Times New Roman"/>
    </w:rPr>
  </w:style>
  <w:style w:type="character" w:customStyle="1" w:styleId="18">
    <w:name w:val="批注框文本 字符"/>
    <w:link w:val="8"/>
    <w:semiHidden/>
    <w:qFormat/>
    <w:locked/>
    <w:uiPriority w:val="99"/>
    <w:rPr>
      <w:rFonts w:cs="Times New Roman"/>
      <w:sz w:val="18"/>
    </w:rPr>
  </w:style>
  <w:style w:type="character" w:customStyle="1" w:styleId="19">
    <w:name w:val="页眉 字符"/>
    <w:link w:val="10"/>
    <w:qFormat/>
    <w:locked/>
    <w:uiPriority w:val="99"/>
    <w:rPr>
      <w:rFonts w:cs="Times New Roman"/>
      <w:sz w:val="18"/>
    </w:rPr>
  </w:style>
  <w:style w:type="character" w:customStyle="1" w:styleId="20">
    <w:name w:val="页脚 字符"/>
    <w:link w:val="9"/>
    <w:qFormat/>
    <w:locked/>
    <w:uiPriority w:val="99"/>
    <w:rPr>
      <w:rFonts w:cs="Times New Roman"/>
      <w:sz w:val="18"/>
    </w:rPr>
  </w:style>
  <w:style w:type="character" w:customStyle="1" w:styleId="21">
    <w:name w:val="正文文本 字符"/>
    <w:link w:val="6"/>
    <w:semiHidden/>
    <w:qFormat/>
    <w:locked/>
    <w:uiPriority w:val="99"/>
    <w:rPr>
      <w:rFonts w:cs="Times New Roman"/>
    </w:rPr>
  </w:style>
  <w:style w:type="character" w:customStyle="1" w:styleId="22">
    <w:name w:val="标题 1 字符"/>
    <w:link w:val="4"/>
    <w:qFormat/>
    <w:uiPriority w:val="9"/>
    <w:rPr>
      <w:rFonts w:ascii="Calibri" w:hAnsi="Calibri" w:eastAsia="宋体" w:cs="Times New Roman"/>
      <w:b/>
      <w:bCs/>
      <w:kern w:val="44"/>
      <w:sz w:val="44"/>
      <w:szCs w:val="44"/>
    </w:rPr>
  </w:style>
  <w:style w:type="character" w:customStyle="1" w:styleId="23">
    <w:name w:val="标题 2 字符"/>
    <w:link w:val="5"/>
    <w:semiHidden/>
    <w:qFormat/>
    <w:uiPriority w:val="0"/>
    <w:rPr>
      <w:rFonts w:ascii="Cambria" w:hAnsi="Cambria" w:eastAsia="宋体" w:cs="Times New Roman"/>
      <w:b/>
      <w:bCs/>
      <w:kern w:val="2"/>
      <w:sz w:val="32"/>
      <w:szCs w:val="32"/>
    </w:rPr>
  </w:style>
  <w:style w:type="character" w:customStyle="1" w:styleId="24">
    <w:name w:val="fontstyle01"/>
    <w:qFormat/>
    <w:uiPriority w:val="0"/>
    <w:rPr>
      <w:rFonts w:hint="eastAsia" w:ascii="仿宋_GB2312" w:eastAsia="仿宋_GB2312"/>
      <w:color w:val="000000"/>
      <w:sz w:val="32"/>
      <w:szCs w:val="32"/>
    </w:rPr>
  </w:style>
  <w:style w:type="character" w:customStyle="1" w:styleId="25">
    <w:name w:val="fontstyle21"/>
    <w:qFormat/>
    <w:uiPriority w:val="0"/>
    <w:rPr>
      <w:rFonts w:hint="eastAsia" w:ascii="宋体" w:hAnsi="宋体" w:eastAsia="宋体"/>
      <w:color w:val="000000"/>
      <w:sz w:val="28"/>
      <w:szCs w:val="28"/>
    </w:rPr>
  </w:style>
  <w:style w:type="character" w:customStyle="1" w:styleId="26">
    <w:name w:val="fontstyle31"/>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10508</Words>
  <Characters>10785</Characters>
  <Lines>63</Lines>
  <Paragraphs>17</Paragraphs>
  <TotalTime>82</TotalTime>
  <ScaleCrop>false</ScaleCrop>
  <LinksUpToDate>false</LinksUpToDate>
  <CharactersWithSpaces>12241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老根</cp:lastModifiedBy>
  <cp:lastPrinted>2023-02-22T01:21:00Z</cp:lastPrinted>
  <dcterms:modified xsi:type="dcterms:W3CDTF">2024-09-19T01:45:26Z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F01290F533A14D43A10120C995CEA479_13</vt:lpwstr>
  </property>
</Properties>
</file>