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Cs/>
          <w:sz w:val="28"/>
        </w:rPr>
      </w:pPr>
      <w:r>
        <w:rPr>
          <w:rFonts w:hint="eastAsia" w:eastAsia="黑体"/>
          <w:bCs/>
          <w:sz w:val="28"/>
        </w:rPr>
        <w:t>二、课题设计论证</w:t>
      </w:r>
    </w:p>
    <w:tbl>
      <w:tblPr>
        <w:tblStyle w:val="7"/>
        <w:tblW w:w="8621"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2" w:hRule="atLeast"/>
        </w:trPr>
        <w:tc>
          <w:tcPr>
            <w:tcW w:w="8621" w:type="dxa"/>
          </w:tcPr>
          <w:p>
            <w:pPr>
              <w:ind w:firstLine="420" w:firstLineChars="200"/>
            </w:pPr>
            <w:r>
              <w:rPr>
                <w:rFonts w:hint="eastAsia"/>
              </w:rPr>
              <w:t>１.选题：本课题国内外研究现状述评；选题的意义。２.内容：本课题研究的基本思路和方法；主要观点。３.预期价值：本课题理论创新程度或实际应用价值。４.研究基础：课题负责人已有相关成果；主要参考文献（两类限填20项）。（请分</w:t>
            </w:r>
            <w:r>
              <w:rPr>
                <w:rFonts w:hint="eastAsia"/>
                <w:lang w:eastAsia="zh-CN"/>
              </w:rPr>
              <w:t>四</w:t>
            </w:r>
            <w:r>
              <w:rPr>
                <w:rFonts w:hint="eastAsia"/>
              </w:rPr>
              <w:t>部分逐项填写）</w:t>
            </w:r>
          </w:p>
          <w:p>
            <w:pPr>
              <w:numPr>
                <w:ilvl w:val="0"/>
                <w:numId w:val="0"/>
              </w:numPr>
              <w:spacing w:line="360" w:lineRule="auto"/>
              <w:ind w:leftChars="200"/>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lang w:val="en-US" w:eastAsia="zh-CN"/>
              </w:rPr>
              <w:t>一、本课题国内国外研究现状述评</w:t>
            </w:r>
          </w:p>
          <w:p>
            <w:pPr>
              <w:numPr>
                <w:ilvl w:val="0"/>
                <w:numId w:val="0"/>
              </w:numPr>
              <w:spacing w:line="360" w:lineRule="auto"/>
              <w:ind w:leftChars="0"/>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 xml:space="preserve">  （一）国内研究现状述评</w:t>
            </w:r>
          </w:p>
          <w:p>
            <w:pPr>
              <w:numPr>
                <w:ilvl w:val="0"/>
                <w:numId w:val="0"/>
              </w:numPr>
              <w:spacing w:line="360" w:lineRule="auto"/>
              <w:ind w:leftChars="0"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关于多元化联合教学模式的研究，外科学是一个综合性的学科，同时随着外科学的是近几年逐渐发展起来的多元化学科。李青峰（2012）外科学教学当以引导学生的临床思维并牢固掌握临床相关的操作技能为主。吴志远（2015）从学科角度阐述，外科学属于交叉边缘学科，治疗范围广泛，加上知识体系快速更新，使外科学的教学工作面临着巨大的挑战，传统单调枯燥的教学方式已无法满足教学质量要求。因此，需要加强对教学模式的创新改变，选择多元化教学模式，增加学生的学习兴趣，提高整体教学质量。贾琦（2017）多元化联合教学法将多种教学方法灵活融合，是一种全面的教学方式，不仅激发学生的主观能动性与学习热情，还锻炼了学生自主学习思考能力，可用于整形外科临床实习教学。</w:t>
            </w:r>
          </w:p>
          <w:p>
            <w:pPr>
              <w:numPr>
                <w:ilvl w:val="0"/>
                <w:numId w:val="0"/>
              </w:num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郑斌（2016）多元化联合教学模式可以增强合作能力、增强自主学能力、增加气氛活跃轻松度、拓展临床思维能力与知识面等方面的效果评分均明显高于对照组，表明多元化联合教学法能更有效的提高学生对外科理论知识与实操机能的掌握，提高整体教学效果，对其进行原因分析可能是多元化联合教学法为多种教学方式的融合，可更好的适应不同教学内容，问题引导教学把主动权交给学生，满足学生的好奇心，让学生在解决问题的过程中了解理论知识，使理论知识的记忆深刻，进一步完善学生对知识的掌握.郭丽丽（2015）阐述了案例教学与模拟诊疗教学将理论知识与实际操作结合，用理论知识指导操作，并由老师指导完善，进而提高学生对理论知识与实操机能的掌握。周波（2017）在研究 过程中，指出拓展临床思维能力与知识面与增加气氛活跃轻松度评分最高，可能是教师以问题为中心进行启发式讲解，并根据学生的讨论进行总结分析，有效丰富了学生的知识面。罗宁等（2019）多元化联合教学法以学生参与和互动为主，能够有效活跃课堂氛围，提高实践分析能力。孙艺（2019）多元化联合教学法可提高学生对教学的满意度，主要是多元化联合教学方式灵活，增加了学习趣味，并且能让学生感觉到自己的学习成果，增加了学习满足感，进而提高教学满意度。综上所述，外科学的教学中采用多元化教学法可有效提高学生理论知识掌握能力、实操能力与其他各项能力，并可以使学生满意度得到提升。</w:t>
            </w:r>
          </w:p>
          <w:p>
            <w:pPr>
              <w:numPr>
                <w:ilvl w:val="0"/>
                <w:numId w:val="0"/>
              </w:numPr>
              <w:spacing w:line="360" w:lineRule="auto"/>
              <w:rPr>
                <w:rFonts w:hint="eastAsia" w:ascii="宋体" w:hAnsi="宋体" w:eastAsia="宋体" w:cs="宋体"/>
                <w:color w:val="0000FF"/>
                <w:sz w:val="24"/>
                <w:szCs w:val="24"/>
                <w:lang w:val="en-US" w:eastAsia="zh-CN"/>
              </w:rPr>
            </w:pPr>
            <w:r>
              <w:rPr>
                <w:rFonts w:hint="eastAsia" w:ascii="宋体" w:hAnsi="宋体" w:eastAsia="宋体" w:cs="宋体"/>
                <w:b/>
                <w:bCs/>
                <w:color w:val="0000FF"/>
                <w:sz w:val="24"/>
                <w:szCs w:val="24"/>
                <w:lang w:val="en-US" w:eastAsia="zh-CN"/>
              </w:rPr>
              <w:t>（二）国内研究现状述评</w:t>
            </w:r>
          </w:p>
          <w:p>
            <w:pPr>
              <w:numPr>
                <w:ilvl w:val="0"/>
                <w:numId w:val="0"/>
              </w:num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在国外的相关研究中，外科学属于涉及内容比较广泛，且属于交叉边缘的学科因，外科学包含的治疗范围较为广泛，如包含全身各个组织。涉及各类临床病例、名词术语等非常多。Bodagh N，Bloomfield （2017）一般外科学常见病例主要发生与患者的体表与内部，需要借助影像资料进行观察。在外科学教学中，由于其不属于主干学科，因此学时较少，但由于其涉及范围较广，课程内容较多，给教学带来较大的难度。如何在较少的学时内教授学生掌握更多的临床知识和技能成为外科教师的重要思考内容。Shrivastava SR（2013）传统教学方法在我国使用时间较长，但随着教学事业的发展，传统教学方法教学方式单一、教学过程枯燥，教学模式以教师为主导逐渐受到人们的诟病。而将多元化联合教学法应用外科学教学中，旨在将多种有效的教学方法灵活融合在一起，汇总成一种比较全面的教学模式，并确保学生在学习过程中占据主导地位，继而增强学生的学习热情和主观能动性。Shail MS（2019）应用在外科学教学中的多元化联合教学方法主要有问题中心引导教学方法、病例应用教学方法和小组讨论辩论教学方法，该几种教学方法分别适用于不同的教学内容，不仅可以激发学生的学习热情，还能够充分锻炼学生的主动思考能力。多样化联合教学法在外科学教学中学生理论考试成绩和临床技能考试成绩提升的都比较明显，表明多元化联合教学方法效果显著优于常规教学，能够明显提升学生的理论考试成绩和临床技能考试成绩。</w:t>
            </w:r>
          </w:p>
          <w:p>
            <w:pPr>
              <w:numPr>
                <w:ilvl w:val="0"/>
                <w:numId w:val="0"/>
              </w:numPr>
              <w:spacing w:line="360" w:lineRule="auto"/>
              <w:ind w:firstLine="482" w:firstLineChars="200"/>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（三）研究述评</w:t>
            </w:r>
          </w:p>
          <w:p>
            <w:pPr>
              <w:numPr>
                <w:ilvl w:val="0"/>
                <w:numId w:val="0"/>
              </w:num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以“高校外科学教育、多元化联合”为关键词作为“篇名”在万方、维普、知网等中精确搜索，共有683篇与“高校外科学教育、多元化联合教学模式应用”相关的学术期刊，其中包含21篇学位论文，其中硕士学位论文20篇，博士论文仅有1篇;从学术论文和理论文章的发文时间来看，2019年发表40篇，2020年发表106篇，2021年发表128篇，2022年发表335篇，呈现出逐年递增的趋势，关于多元化联合教学模式应用的研究俨然成为目前学术界的热点话题。从国内外研究现状可以看出，国内外学者对于多元化联合教学模式应用的研究，既为本文研究高校外科学教育中多元化联合教学模式应用的困境与对策提供了选题背景和理论基础，又为本文在研究思路和研究方法上提供了一个广阔的视野与参照。鉴于上述内容，本项目想多元化联合教学方法应用在外科教学中能够充分锻炼学生的独立思考能力和学习主观能动性，培养学生发现问题和解决问题的能力，同时还能够促使教学学习更多先进的教学方法，推动外科学教学模式的创新发展。但由于文章涉及的研究对象及研究背景的不同，不能充分体现高校外科学教育中多元化联合教学模式应用多样性。简而言之，目前国内外关于多元化联合教学模式应用的研究还存在以下局限：</w:t>
            </w:r>
          </w:p>
          <w:p>
            <w:pPr>
              <w:numPr>
                <w:ilvl w:val="0"/>
                <w:numId w:val="0"/>
              </w:num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一是在内容上缺乏综合分析，多元化联合教学模式应用研究多倾向于大环境进行研究，忽视了个案综合分析，部分学者的研究具有一定局限性。</w:t>
            </w:r>
          </w:p>
          <w:p>
            <w:pPr>
              <w:numPr>
                <w:ilvl w:val="0"/>
                <w:numId w:val="0"/>
              </w:num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二是从研究方法来看，现有的研究多定性分析少定量分析，重理论阐述轻实地调研，同时没有取得突破性的进展，有进一步拓展的空间。本课题研究，便以此为基础，更深入的开展了“多元化联合教学模式应用”的内涵、实践特征与当代趋势等研究工作。</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 xml:space="preserve">二、 </w:t>
            </w:r>
            <w:r>
              <w:rPr>
                <w:rFonts w:hint="eastAsia" w:ascii="宋体" w:hAnsi="宋体" w:eastAsia="宋体" w:cs="宋体"/>
                <w:b/>
                <w:bCs/>
                <w:color w:val="0000FF"/>
                <w:sz w:val="24"/>
                <w:szCs w:val="24"/>
                <w:lang w:val="en-US" w:eastAsia="zh-CN"/>
              </w:rPr>
              <w:t>选题的意义</w:t>
            </w:r>
          </w:p>
          <w:p>
            <w:pPr>
              <w:spacing w:line="360" w:lineRule="auto"/>
              <w:ind w:firstLine="482" w:firstLineChars="200"/>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（一）理论意义</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在基于理论意义层面的研究中，可以发觉当前学术界有关于多元化联合教学模式应用的专著、课题、论文等成果较多，但是对高校外科学教育中多元化联合教学模式应用进行深入探讨的少之又少。通过本课题在研究中通过采用文献研究法、案例研究法、调查研究法等，对高校外科学教育中多元化联合教学模式应用进行实地研究，在一定程度上可以丰富多元化联合教学模式应用方面的相关理论。通过本项目的研究，可以从根本上优化教学模式。首先，多元化教学模式的应用，是一个系统化比较强的模式，从根本上弥补教学中的不足。例如，在胸外科教学中的使用，胸外科疾病涉及肺、食管、肋骨和纵隔各器官脏器的病变，即便是在有大量病例、工作活跃的医院，年轻医师也需要相当长的学习周期。由于刚刚从课堂进入临床，见习生们对胸外科疾病的理解不够深，大多数的理论仅仅停留在书本上，难以与临床的应用相结合。</w:t>
            </w:r>
          </w:p>
          <w:p>
            <w:pPr>
              <w:spacing w:line="360" w:lineRule="auto"/>
              <w:ind w:firstLine="482" w:firstLineChars="200"/>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（二）实践意义</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在基于现实方面的实践意义中，本课题能够具有针对性的对高校外科学教育中多元化联合教学模式应用开展调研，有助于相关研究人员对多元化联合教学模式应用中教学活动的发展进行总体把握，进而找出当前高校外科学教育中多元化联合教学模式应用在开展中存在的问题，从而进一步的改善多元化联合教学模式应用开展的组织形式，对助力学生积极进步成长有着重要的实践性意义。在外科临床教学中，常采用的教学方式如下∶扎根教学大纲，对书本的知识进行填压式教学的讲授式学习或者在教学中，以教师为主导，由教师提出问题，引导学生进行思考的以问题为中心的教学法提出切合实际的临床思考。应用多元化教学方法，可以从根本上使教学方法多元化，教学内容多元化。在其他的学科中，像烧伤外科、肝胆外科、神经外科、整形外科、心外科等，都可以应用该种教学方法，是教学变得更加系统。教学质量也会提升到一个比较高的层次中。在外科教学中应用多元化教学模式，使教学内容更加丰富，教学形势更加多样化、总体的教学质量也会大道一个比较高的层次，所以本项目的研究具有重要意义。</w:t>
            </w:r>
          </w:p>
          <w:p>
            <w:pPr>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本课题研究的基本思路和方法</w:t>
            </w:r>
          </w:p>
          <w:p>
            <w:pPr>
              <w:spacing w:line="360" w:lineRule="auto"/>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研究思路</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bidi="ar"/>
              </w:rPr>
              <w:t>课题研究始终按照“发现问题——提出问题——分析问题——解决问题——归纳总结”的思路进行课题研究工作的落实。</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1、课题组教师结合以往教学活动过程中呈现出的问题，确定了“高校外科学教育中多元化联合教学模式应用”作为本课题研究的重要方向。</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2、深入解读高校外科学教育中多元化联合教学模式应用内涵，结合当前高校外科学教育中多元化联合教学模式应用的现状以及存在的问题，初步确立和明确的课题研究目标。</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3、制定了详细的研究方案，明确课题研究的重难点内容，分阶段开展课题研究工作，初步探索明确高校外科学教育中多元化联合教学模式应用的具体措施。</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4、将课题研究的具体措施应用于课题组教师所在班级，归纳总结阶段性成果的成效，同时探讨其中暴露出的问题。</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5、通过问题的分析，确定后续的修正方案。</w:t>
            </w:r>
          </w:p>
          <w:p>
            <w:pPr>
              <w:spacing w:line="360" w:lineRule="auto"/>
              <w:ind w:firstLine="480" w:firstLineChars="200"/>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6、进行课题研究研究报告的撰写，进行成果落实与推广工作。</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（二）研究方法</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1、对比分析法： 是通过对同一类别的人群（学历，性别、年龄、学习程度无显著先差异的人群），实施不同的教学方法，评估实施不同教学方法后，人群表现出来的差异，对比两种方法哪种更有优势。在本研究中选取本校186名学生作为研究对象，采用随机分组的形式，将其分为对照组和研究组。对比实施不同临床教学方法的效果以及学生的满意度。</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满意度调查方法：满意度的调查方式可以充分了解学生对本次教学的满意度情况。从理论上讲满意度调查方式是评估学生对一个阶段学习的中，老师的教学方式、实施方案等的适应性情况。在本项目中就采用应用这种方式是评估学生对教学方式的满意度情况，对项目以及未来规划的实施有指导性意义。</w:t>
            </w:r>
          </w:p>
          <w:p>
            <w:pPr>
              <w:numPr>
                <w:ilvl w:val="0"/>
                <w:numId w:val="0"/>
              </w:numPr>
              <w:spacing w:line="360" w:lineRule="auto"/>
              <w:ind w:firstLine="421"/>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四、主要观点</w:t>
            </w:r>
          </w:p>
          <w:p>
            <w:pPr>
              <w:numPr>
                <w:ilvl w:val="0"/>
                <w:numId w:val="0"/>
              </w:numPr>
              <w:spacing w:line="360" w:lineRule="auto"/>
              <w:ind w:firstLine="421"/>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通过对本项目的研究，对本校外科学教学方法改革具有一定的意义，首先通过对本项目的研究后，可以将多元化联合教学模式的相关教学方案进行有效梳理，找出那种教学方式更适合外科学的学生。其次，通过本项目的研究，采用对比、调研等多种方式，进一步了解本校临床医学学生的学习状况，对学生的学习质量有了整体的了解，为后期的外科学教学改革有一定的意义。最后对本项目的研究，对我市关于外科学教学的改革提出了新的思路，同时通过本项目的研究会产生很多教学方案等，可以进一步的推广到教学其他学校的该学科中，并且实现教学效益最大化，促进师生共同成长和发展。</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五、本课题</w:t>
            </w:r>
            <w:r>
              <w:rPr>
                <w:rFonts w:hint="eastAsia" w:ascii="宋体" w:hAnsi="宋体" w:eastAsia="宋体" w:cs="宋体"/>
                <w:b/>
                <w:bCs/>
                <w:sz w:val="24"/>
                <w:szCs w:val="24"/>
              </w:rPr>
              <w:t>理论创新程度或实际应用价值</w:t>
            </w:r>
          </w:p>
          <w:p>
            <w:pPr>
              <w:numPr>
                <w:ilvl w:val="0"/>
                <w:numId w:val="0"/>
              </w:numPr>
              <w:spacing w:line="360" w:lineRule="auto"/>
              <w:ind w:firstLine="482" w:firstLineChars="200"/>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（一）创新之处</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FF"/>
                <w:sz w:val="24"/>
                <w:szCs w:val="24"/>
              </w:rPr>
            </w:pPr>
            <w:r>
              <w:rPr>
                <w:rFonts w:hint="eastAsia" w:ascii="宋体" w:hAnsi="宋体" w:eastAsia="宋体" w:cs="宋体"/>
                <w:color w:val="0000FF"/>
                <w:sz w:val="24"/>
                <w:szCs w:val="24"/>
                <w:lang w:val="en-US" w:eastAsia="zh-CN"/>
              </w:rPr>
              <w:t>1、</w:t>
            </w:r>
            <w:r>
              <w:rPr>
                <w:rFonts w:hint="eastAsia" w:ascii="宋体" w:hAnsi="宋体" w:eastAsia="宋体" w:cs="宋体"/>
                <w:color w:val="0000FF"/>
                <w:sz w:val="24"/>
                <w:szCs w:val="24"/>
                <w:lang w:bidi="ar"/>
              </w:rPr>
              <w:t>从学术思想分析，</w:t>
            </w:r>
            <w:r>
              <w:rPr>
                <w:rFonts w:hint="eastAsia" w:ascii="宋体" w:hAnsi="宋体" w:eastAsia="宋体" w:cs="宋体"/>
                <w:color w:val="0000FF"/>
                <w:sz w:val="24"/>
                <w:szCs w:val="24"/>
              </w:rPr>
              <w:t>研究通过</w:t>
            </w:r>
            <w:r>
              <w:rPr>
                <w:rFonts w:hint="eastAsia" w:ascii="宋体" w:hAnsi="宋体" w:eastAsia="宋体" w:cs="宋体"/>
                <w:color w:val="0000FF"/>
                <w:sz w:val="24"/>
                <w:szCs w:val="24"/>
                <w:lang w:eastAsia="zh-CN"/>
              </w:rPr>
              <w:t>高校外科学教育中多元化联合教学模式应用</w:t>
            </w:r>
            <w:r>
              <w:rPr>
                <w:rFonts w:hint="eastAsia" w:ascii="宋体" w:hAnsi="宋体" w:eastAsia="宋体" w:cs="宋体"/>
                <w:color w:val="0000FF"/>
                <w:sz w:val="24"/>
                <w:szCs w:val="24"/>
              </w:rPr>
              <w:t>这一新的研究视角，深入阐释</w:t>
            </w:r>
            <w:r>
              <w:rPr>
                <w:rFonts w:hint="eastAsia" w:ascii="宋体" w:hAnsi="宋体" w:eastAsia="宋体" w:cs="宋体"/>
                <w:color w:val="0000FF"/>
                <w:sz w:val="24"/>
                <w:szCs w:val="24"/>
                <w:lang w:eastAsia="zh-CN"/>
              </w:rPr>
              <w:t>高校外科学教育中多元化联合教学模式应用</w:t>
            </w:r>
            <w:r>
              <w:rPr>
                <w:rFonts w:hint="eastAsia" w:ascii="宋体" w:hAnsi="宋体" w:eastAsia="宋体" w:cs="宋体"/>
                <w:color w:val="0000FF"/>
                <w:sz w:val="24"/>
                <w:szCs w:val="24"/>
              </w:rPr>
              <w:t>的内容、运作过程与运行机理，从学理上就其理论逻辑和实践逻辑进行抽象与分析。</w:t>
            </w:r>
            <w:r>
              <w:rPr>
                <w:rFonts w:hint="eastAsia" w:ascii="宋体" w:hAnsi="宋体" w:eastAsia="宋体" w:cs="宋体"/>
                <w:b w:val="0"/>
                <w:bCs w:val="0"/>
                <w:color w:val="0000FF"/>
                <w:sz w:val="24"/>
                <w:szCs w:val="24"/>
                <w:lang w:bidi="ar"/>
              </w:rPr>
              <w:t>因此，选择</w:t>
            </w:r>
            <w:r>
              <w:rPr>
                <w:rFonts w:hint="eastAsia" w:ascii="宋体" w:hAnsi="宋体" w:eastAsia="宋体" w:cs="宋体"/>
                <w:b w:val="0"/>
                <w:bCs w:val="0"/>
                <w:color w:val="0000FF"/>
                <w:sz w:val="24"/>
                <w:szCs w:val="24"/>
                <w:lang w:eastAsia="zh-CN" w:bidi="ar"/>
              </w:rPr>
              <w:t>高校外科学教育中多元化联合教学模式应用</w:t>
            </w:r>
            <w:r>
              <w:rPr>
                <w:rFonts w:hint="eastAsia" w:ascii="宋体" w:hAnsi="宋体" w:eastAsia="宋体" w:cs="宋体"/>
                <w:b w:val="0"/>
                <w:bCs w:val="0"/>
                <w:color w:val="0000FF"/>
                <w:sz w:val="24"/>
                <w:szCs w:val="24"/>
                <w:lang w:bidi="ar"/>
              </w:rPr>
              <w:t>作为研究方向，是当前课题研究项目的一个亮点。</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val="0"/>
                <w:bCs w:val="0"/>
                <w:color w:val="0000FF"/>
                <w:sz w:val="24"/>
                <w:szCs w:val="24"/>
                <w:lang w:val="en-US" w:eastAsia="zh-CN" w:bidi="ar"/>
              </w:rPr>
            </w:pPr>
            <w:r>
              <w:rPr>
                <w:rFonts w:hint="eastAsia" w:ascii="宋体" w:hAnsi="宋体" w:eastAsia="宋体" w:cs="宋体"/>
                <w:b w:val="0"/>
                <w:bCs w:val="0"/>
                <w:color w:val="0000FF"/>
                <w:sz w:val="24"/>
                <w:szCs w:val="24"/>
                <w:lang w:val="en-US" w:eastAsia="zh-CN"/>
              </w:rPr>
              <w:t>2、</w:t>
            </w:r>
            <w:r>
              <w:rPr>
                <w:rFonts w:hint="eastAsia" w:ascii="宋体" w:hAnsi="宋体" w:eastAsia="宋体" w:cs="宋体"/>
                <w:b w:val="0"/>
                <w:bCs w:val="0"/>
                <w:color w:val="0000FF"/>
                <w:sz w:val="24"/>
                <w:szCs w:val="24"/>
                <w:lang w:val="en-US" w:eastAsia="zh-CN" w:bidi="ar"/>
              </w:rPr>
              <w:t>从</w:t>
            </w:r>
            <w:r>
              <w:rPr>
                <w:rFonts w:hint="eastAsia" w:ascii="宋体" w:hAnsi="宋体" w:eastAsia="宋体" w:cs="宋体"/>
                <w:b w:val="0"/>
                <w:bCs w:val="0"/>
                <w:color w:val="0000FF"/>
                <w:sz w:val="24"/>
                <w:szCs w:val="24"/>
              </w:rPr>
              <w:t>学术观点</w:t>
            </w:r>
            <w:r>
              <w:rPr>
                <w:rFonts w:hint="eastAsia" w:ascii="宋体" w:hAnsi="宋体" w:eastAsia="宋体" w:cs="宋体"/>
                <w:b w:val="0"/>
                <w:bCs w:val="0"/>
                <w:color w:val="0000FF"/>
                <w:sz w:val="24"/>
                <w:szCs w:val="24"/>
                <w:lang w:val="en-US" w:eastAsia="zh-CN" w:bidi="ar"/>
              </w:rPr>
              <w:t>分析。本课题切口小，问题更加聚焦。</w:t>
            </w:r>
            <w:r>
              <w:rPr>
                <w:rFonts w:hint="eastAsia" w:ascii="宋体" w:hAnsi="宋体" w:eastAsia="宋体" w:cs="宋体"/>
                <w:b w:val="0"/>
                <w:bCs w:val="0"/>
                <w:color w:val="0000FF"/>
                <w:sz w:val="24"/>
                <w:szCs w:val="24"/>
              </w:rPr>
              <w:t>研究解析</w:t>
            </w:r>
            <w:r>
              <w:rPr>
                <w:rFonts w:hint="eastAsia" w:ascii="宋体" w:hAnsi="宋体" w:eastAsia="宋体" w:cs="宋体"/>
                <w:b w:val="0"/>
                <w:bCs w:val="0"/>
                <w:color w:val="0000FF"/>
                <w:sz w:val="24"/>
                <w:szCs w:val="24"/>
                <w:lang w:eastAsia="zh-CN"/>
              </w:rPr>
              <w:t>高校外科学教育中多元化联合教学模式应用</w:t>
            </w:r>
            <w:r>
              <w:rPr>
                <w:rFonts w:hint="eastAsia" w:ascii="宋体" w:hAnsi="宋体" w:eastAsia="宋体" w:cs="宋体"/>
                <w:b w:val="0"/>
                <w:bCs w:val="0"/>
                <w:color w:val="0000FF"/>
                <w:sz w:val="24"/>
                <w:szCs w:val="24"/>
              </w:rPr>
              <w:t>的转型变化及总体特征、进一步提炼</w:t>
            </w:r>
            <w:r>
              <w:rPr>
                <w:rFonts w:hint="eastAsia" w:ascii="宋体" w:hAnsi="宋体" w:eastAsia="宋体" w:cs="宋体"/>
                <w:b w:val="0"/>
                <w:bCs w:val="0"/>
                <w:color w:val="0000FF"/>
                <w:sz w:val="24"/>
                <w:szCs w:val="24"/>
                <w:lang w:eastAsia="zh-CN"/>
              </w:rPr>
              <w:t>多元化联合教学模式应用</w:t>
            </w:r>
            <w:r>
              <w:rPr>
                <w:rFonts w:hint="eastAsia" w:ascii="宋体" w:hAnsi="宋体" w:eastAsia="宋体" w:cs="宋体"/>
                <w:b w:val="0"/>
                <w:bCs w:val="0"/>
                <w:color w:val="0000FF"/>
                <w:sz w:val="24"/>
                <w:szCs w:val="24"/>
              </w:rPr>
              <w:t>的概念、要素、结构、性质、功能等，</w:t>
            </w:r>
            <w:r>
              <w:rPr>
                <w:rFonts w:hint="eastAsia" w:ascii="宋体" w:hAnsi="宋体" w:eastAsia="宋体" w:cs="宋体"/>
                <w:b w:val="0"/>
                <w:bCs w:val="0"/>
                <w:color w:val="0000FF"/>
                <w:sz w:val="24"/>
                <w:szCs w:val="24"/>
                <w:lang w:val="en-US" w:eastAsia="zh-CN"/>
              </w:rPr>
              <w:t>对</w:t>
            </w:r>
            <w:r>
              <w:rPr>
                <w:rFonts w:hint="eastAsia" w:ascii="宋体" w:hAnsi="宋体" w:eastAsia="宋体" w:cs="宋体"/>
                <w:b w:val="0"/>
                <w:bCs w:val="0"/>
                <w:color w:val="0000FF"/>
                <w:sz w:val="24"/>
                <w:szCs w:val="24"/>
                <w:lang w:eastAsia="zh-CN"/>
              </w:rPr>
              <w:t>高校外科学教育中多元化联合教学模式应用</w:t>
            </w:r>
            <w:r>
              <w:rPr>
                <w:rFonts w:hint="eastAsia" w:ascii="宋体" w:hAnsi="宋体" w:eastAsia="宋体" w:cs="宋体"/>
                <w:b w:val="0"/>
                <w:bCs w:val="0"/>
                <w:color w:val="0000FF"/>
                <w:sz w:val="24"/>
                <w:szCs w:val="24"/>
              </w:rPr>
              <w:t>的推进机制等方面有一定的创新</w:t>
            </w:r>
            <w:r>
              <w:rPr>
                <w:rFonts w:hint="eastAsia" w:ascii="宋体" w:hAnsi="宋体" w:eastAsia="宋体" w:cs="宋体"/>
                <w:b w:val="0"/>
                <w:bCs w:val="0"/>
                <w:color w:val="0000FF"/>
                <w:sz w:val="24"/>
                <w:szCs w:val="24"/>
                <w:lang w:val="en-US" w:eastAsia="zh-CN" w:bidi="ar"/>
              </w:rPr>
              <w:t>，使研究更具针对性和实效性。</w:t>
            </w:r>
          </w:p>
          <w:p>
            <w:pPr>
              <w:spacing w:line="360" w:lineRule="auto"/>
              <w:ind w:firstLine="480" w:firstLineChars="200"/>
              <w:jc w:val="both"/>
              <w:rPr>
                <w:rFonts w:hint="eastAsia" w:ascii="宋体" w:hAnsi="宋体" w:eastAsia="宋体" w:cs="宋体"/>
                <w:b/>
                <w:bCs/>
                <w:color w:val="0000FF"/>
                <w:sz w:val="24"/>
                <w:szCs w:val="24"/>
                <w:lang w:val="en-US" w:eastAsia="zh-CN"/>
              </w:rPr>
            </w:pPr>
            <w:r>
              <w:rPr>
                <w:rFonts w:hint="eastAsia" w:ascii="宋体" w:hAnsi="宋体" w:eastAsia="宋体" w:cs="宋体"/>
                <w:b w:val="0"/>
                <w:bCs w:val="0"/>
                <w:color w:val="0000FF"/>
                <w:sz w:val="24"/>
                <w:szCs w:val="24"/>
                <w:lang w:val="en-US" w:eastAsia="zh-CN" w:bidi="ar"/>
              </w:rPr>
              <w:t>3、</w:t>
            </w:r>
            <w:r>
              <w:rPr>
                <w:rFonts w:hint="eastAsia" w:ascii="宋体" w:hAnsi="宋体" w:eastAsia="宋体" w:cs="宋体"/>
                <w:b w:val="0"/>
                <w:bCs w:val="0"/>
                <w:color w:val="0000FF"/>
                <w:sz w:val="24"/>
                <w:szCs w:val="24"/>
                <w:lang w:bidi="ar"/>
              </w:rPr>
              <w:t>从研究方法分析，此</w:t>
            </w:r>
            <w:r>
              <w:rPr>
                <w:rFonts w:hint="eastAsia" w:ascii="宋体" w:hAnsi="宋体" w:eastAsia="宋体" w:cs="宋体"/>
                <w:color w:val="0000FF"/>
                <w:sz w:val="24"/>
                <w:szCs w:val="24"/>
                <w:lang w:bidi="ar"/>
              </w:rPr>
              <w:t>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0000FF"/>
                <w:sz w:val="24"/>
                <w:szCs w:val="24"/>
                <w:lang w:val="en-US" w:eastAsia="zh-CN" w:bidi="ar"/>
              </w:rPr>
              <w:t>并</w:t>
            </w:r>
            <w:r>
              <w:rPr>
                <w:rFonts w:hint="eastAsia" w:ascii="宋体" w:hAnsi="宋体" w:eastAsia="宋体" w:cs="宋体"/>
                <w:color w:val="0000FF"/>
                <w:sz w:val="24"/>
                <w:szCs w:val="24"/>
              </w:rPr>
              <w:t>探索构建</w:t>
            </w:r>
            <w:r>
              <w:rPr>
                <w:rFonts w:hint="eastAsia" w:ascii="宋体" w:hAnsi="宋体" w:eastAsia="宋体" w:cs="宋体"/>
                <w:color w:val="0000FF"/>
                <w:sz w:val="24"/>
                <w:szCs w:val="24"/>
                <w:lang w:eastAsia="zh-CN"/>
              </w:rPr>
              <w:t>高校外科学教育中多元化联合教学模式应用</w:t>
            </w:r>
            <w:r>
              <w:rPr>
                <w:rFonts w:hint="eastAsia" w:ascii="宋体" w:hAnsi="宋体" w:eastAsia="宋体" w:cs="宋体"/>
                <w:color w:val="0000FF"/>
                <w:sz w:val="24"/>
                <w:szCs w:val="24"/>
              </w:rPr>
              <w:t>的理论分析框架</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rPr>
              <w:t>为建立</w:t>
            </w:r>
            <w:r>
              <w:rPr>
                <w:rFonts w:hint="eastAsia" w:ascii="宋体" w:hAnsi="宋体" w:eastAsia="宋体" w:cs="宋体"/>
                <w:color w:val="0000FF"/>
                <w:sz w:val="24"/>
                <w:szCs w:val="24"/>
                <w:lang w:eastAsia="zh-CN"/>
              </w:rPr>
              <w:t>高校外科学教育中多元化联合教学模式应用</w:t>
            </w:r>
            <w:r>
              <w:rPr>
                <w:rFonts w:hint="eastAsia" w:ascii="宋体" w:hAnsi="宋体" w:eastAsia="宋体" w:cs="宋体"/>
                <w:color w:val="0000FF"/>
                <w:sz w:val="24"/>
                <w:szCs w:val="24"/>
              </w:rPr>
              <w:t>的理论体系打下一定基础。突破了以往</w:t>
            </w:r>
            <w:r>
              <w:rPr>
                <w:rFonts w:hint="eastAsia" w:ascii="宋体" w:hAnsi="宋体" w:eastAsia="宋体" w:cs="宋体"/>
                <w:color w:val="0000FF"/>
                <w:sz w:val="24"/>
                <w:szCs w:val="24"/>
                <w:lang w:eastAsia="zh-CN"/>
              </w:rPr>
              <w:t>研究，</w:t>
            </w:r>
            <w:r>
              <w:rPr>
                <w:rFonts w:hint="eastAsia" w:ascii="宋体" w:hAnsi="宋体" w:eastAsia="宋体" w:cs="宋体"/>
                <w:color w:val="0000FF"/>
                <w:sz w:val="24"/>
                <w:szCs w:val="24"/>
              </w:rPr>
              <w:t>偏重</w:t>
            </w:r>
            <w:r>
              <w:rPr>
                <w:rFonts w:hint="eastAsia" w:ascii="宋体" w:hAnsi="宋体" w:eastAsia="宋体" w:cs="宋体"/>
                <w:color w:val="0000FF"/>
                <w:sz w:val="24"/>
                <w:szCs w:val="24"/>
                <w:lang w:val="en-US" w:eastAsia="zh-CN"/>
              </w:rPr>
              <w:t>理论</w:t>
            </w:r>
            <w:r>
              <w:rPr>
                <w:rFonts w:hint="eastAsia" w:ascii="宋体" w:hAnsi="宋体" w:eastAsia="宋体" w:cs="宋体"/>
                <w:color w:val="0000FF"/>
                <w:sz w:val="24"/>
                <w:szCs w:val="24"/>
              </w:rPr>
              <w:t>解读的常规路径。</w:t>
            </w:r>
          </w:p>
          <w:p>
            <w:pPr>
              <w:numPr>
                <w:ilvl w:val="0"/>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（二）应用价值</w:t>
            </w:r>
          </w:p>
          <w:p>
            <w:pPr>
              <w:numPr>
                <w:ilvl w:val="0"/>
                <w:numId w:val="0"/>
              </w:num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实际应用价值在于</w:t>
            </w:r>
            <w:r>
              <w:rPr>
                <w:rFonts w:hint="eastAsia" w:ascii="宋体" w:hAnsi="宋体" w:eastAsia="宋体" w:cs="宋体"/>
                <w:color w:val="FF0000"/>
                <w:sz w:val="24"/>
                <w:szCs w:val="24"/>
                <w:lang w:eastAsia="zh-CN"/>
              </w:rPr>
              <w:t>通过本项目的研究，在经济效益方面，可以将多元化教模式推广到教学中，并形成本校特有的外科教学方案，可以在社会上广泛推广，具有非常重要的经济效益。在社会效益方面，合理的教学方案是外科学生的学习质量有所提升，特别是自身的实践能力方面，对未来进入工作岗位有重要作用，具有非常广泛的社会效益。</w:t>
            </w:r>
          </w:p>
          <w:p>
            <w:pPr>
              <w:numPr>
                <w:ilvl w:val="0"/>
                <w:numId w:val="0"/>
              </w:num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在本项目的研究中，采用分组对比形式，对比过程突出多元化联合教学模式的优势，因此研究模式创新。分组实施方法创新，在本研究中将186例学生随机分为对照组和研究组。对照组中实施常规外科学教学模式，研究组实施多元化联合教学模式，同时对实施过程对学生的理论和技能进行考核，整体实施过程具有创新性。实施的周期为3个月。对照组实施常规模式，采用专业老师讲解板书的形式，完全按照教学计划开展工作。按部就班的将知识传授给学生，学生需要在这个过程中做好板书与笔记，并及时复习与练习。研究组实施多元化联合教学模式，以问题引导形式、实际病例导入教学、分组辩论讨论、模拟诊疗教学等多种形式。实施完成后，对两组学生的具体情况进行实际评估，实践过程带有创新性。在本研究中实施的多元化联合教学模式中实施了分组辩论、模拟诊疗等多种形式，对外科学的教学给与了更多活力。教学理论与实践结合，突出了理论创新。本项目在评估的基础上渗透了满意度调查模式，通过对比突出外科学中应用多元化联合教学模式的优势。满意度调查凸显了多元化联合教学模式的优势，整体过程带有非常突出的创新性。</w:t>
            </w:r>
          </w:p>
          <w:p>
            <w:pPr>
              <w:numPr>
                <w:ilvl w:val="0"/>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研究基础：课题负责人已有相关成果</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已经完成了关于主要观点的文献查询，完成多元化联合教学方案的设计，完成本项目出现风险的应急预案。</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姜治伟,李娜,任凌飞,杨国利.多元化教学模式在口腔种植住培中的探索与实践[J].中国继续医学教育,2022,14(11):28-31.</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卢毅,朱敏,岳亮,陆勇.多元化教学在外科实验教学中的应用[J].实验科学与技术,2012,10(S2):230-231.</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李青峰.李青峰 整形外科发展叙述[J].中国医疗美容,2012(02):33-34+32.</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郑斌,刘永启,孙鹏,刘瑞祥,孟建.能源与动力工程专业的“五层次、十模块”实践教学体系[J].科教导刊,2016,0(11X):95-96</w:t>
            </w:r>
            <w:r>
              <w:rPr>
                <w:rFonts w:hint="eastAsia" w:ascii="宋体" w:hAnsi="宋体" w:eastAsia="宋体" w:cs="宋体"/>
                <w:i w:val="0"/>
                <w:iCs w:val="0"/>
                <w:caps w:val="0"/>
                <w:color w:val="auto"/>
                <w:spacing w:val="0"/>
                <w:sz w:val="24"/>
                <w:szCs w:val="24"/>
                <w:shd w:val="clear" w:color="auto" w:fill="FFFFFF"/>
                <w:lang w:val="en-US" w:eastAsia="zh-CN"/>
              </w:rPr>
              <w:t>.</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郭丽丽,刘林嶓. LBL与PBL、CBL联合在临床医学七年制《整形外科学》教学中的应用[J]. 中国校外教育（下旬刊）,2015(1):82-82,84. DOI:10.3969/j.issn.1004-8502(x).2015.01.057. </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 xml:space="preserve"> 蒋媛静,罗宁,张永全.基于MOOC教学方法在神经病学教学中的研究[J]. 中国继续医学教育,2019,11(11):25-27. DOI:10.3969/j.issn.1674-9308.2019.11.011. </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孙艺,吴岩,尚玉龙.翻转课堂联合微课在医学本科实习教学中的应用[J].中国医药导报,2019,16(4):75-78</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刘渊.多元化教学模式在高等中医院校本科教育中的发展现状浅析[J].中国中医药现代远程教育,2023,21(2):38-40</w:t>
            </w:r>
            <w:r>
              <w:rPr>
                <w:rFonts w:hint="eastAsia" w:ascii="宋体" w:hAnsi="宋体" w:eastAsia="宋体" w:cs="宋体"/>
                <w:i w:val="0"/>
                <w:iCs w:val="0"/>
                <w:caps w:val="0"/>
                <w:color w:val="auto"/>
                <w:spacing w:val="0"/>
                <w:sz w:val="24"/>
                <w:szCs w:val="24"/>
                <w:shd w:val="clear" w:color="auto" w:fill="FFFFFF"/>
                <w:lang w:val="en-US" w:eastAsia="zh-CN"/>
              </w:rPr>
              <w:t>.</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吴恺.PBL下的多元化教学模式应用分析[J].继续医学教育,2019,33(7):22-23</w:t>
            </w:r>
            <w:r>
              <w:rPr>
                <w:rFonts w:hint="eastAsia" w:ascii="宋体" w:hAnsi="宋体" w:eastAsia="宋体" w:cs="宋体"/>
                <w:i w:val="0"/>
                <w:iCs w:val="0"/>
                <w:caps w:val="0"/>
                <w:color w:val="auto"/>
                <w:spacing w:val="0"/>
                <w:sz w:val="24"/>
                <w:szCs w:val="24"/>
                <w:shd w:val="clear" w:color="auto" w:fill="FFFFFF"/>
                <w:lang w:val="en-US" w:eastAsia="zh-CN"/>
              </w:rPr>
              <w:t>.</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孙敏</w:t>
            </w:r>
            <w:r>
              <w:rPr>
                <w:rFonts w:hint="eastAsia" w:ascii="宋体" w:hAnsi="宋体" w:eastAsia="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rPr>
              <w:t>多元化教学模式在医学院校计算机教学中的应用[J].菏泽医学专科学校学报,2019,31(2):67-6883</w:t>
            </w:r>
            <w:r>
              <w:rPr>
                <w:rFonts w:hint="eastAsia" w:ascii="宋体" w:hAnsi="宋体" w:eastAsia="宋体" w:cs="宋体"/>
                <w:i w:val="0"/>
                <w:iCs w:val="0"/>
                <w:caps w:val="0"/>
                <w:color w:val="auto"/>
                <w:spacing w:val="0"/>
                <w:sz w:val="24"/>
                <w:szCs w:val="24"/>
                <w:shd w:val="clear" w:color="auto" w:fill="FFFFFF"/>
                <w:lang w:val="en-US" w:eastAsia="zh-CN"/>
              </w:rPr>
              <w:t>.</w:t>
            </w:r>
          </w:p>
          <w:p>
            <w:pPr>
              <w:numPr>
                <w:ilvl w:val="0"/>
                <w:numId w:val="1"/>
              </w:numPr>
              <w:spacing w:line="360" w:lineRule="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Wang Qiang. Research on the application strategy of diversified teaching mode in Japanese curriculum reform[J]. BASIC &amp; CLINICAL PHARMACOLOGY &amp; TOXICOLOGY,2020,126.</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"https://s.wanfangdata.com.cn/paper?q=%E4%BD%9C%E8%80%85:"%E8%B5%B5%E9%91%AB""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赵鑫</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"https://s.wanfangdata.com.cn/paper?q=%E4%BD%9C%E8%80%85:"%E5%AE%8B%E5%A8%9F""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宋娟</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"https://s.wanfangdata.com.cn/paper?q=%E4%BD%9C%E8%80%85:"%E7%A8%8B%E7%BE%8E%E8%8B%B1""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程美英</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,等.</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"https://d.wanfangdata.com.cn/periodical/zgjxyxjy202004015"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多元化教学模式在影像医学教育中的应用</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[J].</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"https://sns.wanfangdata.com.cn/perio/zgjxyxjy"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中国继续医学教育</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.2020,(4).DOI:</w:t>
            </w:r>
            <w:r>
              <w:rPr>
                <w:rFonts w:hint="eastAsia" w:ascii="宋体" w:hAnsi="宋体" w:eastAsia="宋体" w:cs="宋体"/>
                <w:i w:val="0"/>
                <w:iCs w:val="0"/>
                <w:caps w:val="0"/>
                <w:color w:val="auto"/>
                <w:spacing w:val="0"/>
                <w:sz w:val="24"/>
                <w:szCs w:val="24"/>
                <w:u w:val="none"/>
                <w:shd w:val="clear" w:color="auto" w:fill="FFFFFF"/>
              </w:rPr>
              <w:t>10.3969/j.issn.1674-9308.2020.04.015</w:t>
            </w:r>
            <w:r>
              <w:rPr>
                <w:rFonts w:hint="eastAsia" w:ascii="宋体" w:hAnsi="宋体" w:eastAsia="宋体" w:cs="宋体"/>
                <w:i w:val="0"/>
                <w:iCs w:val="0"/>
                <w:caps w:val="0"/>
                <w:color w:val="auto"/>
                <w:spacing w:val="0"/>
                <w:sz w:val="24"/>
                <w:szCs w:val="24"/>
                <w:u w:val="none"/>
                <w:shd w:val="clear" w:color="auto" w:fill="FFFFFF"/>
                <w:lang w:val="en-US" w:eastAsia="zh-CN"/>
              </w:rPr>
              <w:t>.</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"https://s.wanfangdata.com.cn/paper?q=%E4%BD%9C%E8%80%85:"%E5%BA%84%E4%B8%BD%E7%BB%B4""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庄丽维</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"https://s.wanfangdata.com.cn/paper?q=%E4%BD%9C%E8%80%85:"%E4%BA%8E%E6%AC%A3""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于欣</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"https://s.wanfangdata.com.cn/paper?q=%E4%BD%9C%E8%80%85:"%E5%90%B4%E4%BA%91""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吴云</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,等.</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"https://d.wanfangdata.com.cn/periodical/yxjyts201710010"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多元化教学在《诊断学》理论授课与临床见习中的应用</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[J].</w:t>
            </w:r>
            <w:r>
              <w:rPr>
                <w:rFonts w:hint="eastAsia" w:ascii="宋体" w:hAnsi="宋体" w:eastAsia="宋体" w:cs="宋体"/>
                <w:i w:val="0"/>
                <w:iCs w:val="0"/>
                <w:caps w:val="0"/>
                <w:color w:val="auto"/>
                <w:spacing w:val="0"/>
                <w:sz w:val="24"/>
                <w:szCs w:val="24"/>
                <w:u w:val="none"/>
                <w:shd w:val="clear" w:color="auto" w:fill="FFFFFF"/>
              </w:rPr>
              <w:fldChar w:fldCharType="begin"/>
            </w:r>
            <w:r>
              <w:rPr>
                <w:rFonts w:hint="eastAsia" w:ascii="宋体" w:hAnsi="宋体" w:eastAsia="宋体" w:cs="宋体"/>
                <w:i w:val="0"/>
                <w:iCs w:val="0"/>
                <w:caps w:val="0"/>
                <w:color w:val="auto"/>
                <w:spacing w:val="0"/>
                <w:sz w:val="24"/>
                <w:szCs w:val="24"/>
                <w:u w:val="none"/>
                <w:shd w:val="clear" w:color="auto" w:fill="FFFFFF"/>
              </w:rPr>
              <w:instrText xml:space="preserve"> HYPERLINK "https://sns.wanfangdata.com.cn/perio/yxjyts" \t "https://d.wanfangdata.com.cn/periodical/_blank" </w:instrText>
            </w:r>
            <w:r>
              <w:rPr>
                <w:rFonts w:hint="eastAsia" w:ascii="宋体" w:hAnsi="宋体" w:eastAsia="宋体" w:cs="宋体"/>
                <w:i w:val="0"/>
                <w:iCs w:val="0"/>
                <w:caps w:val="0"/>
                <w:color w:val="auto"/>
                <w:spacing w:val="0"/>
                <w:sz w:val="24"/>
                <w:szCs w:val="24"/>
                <w:u w:val="none"/>
                <w:shd w:val="clear" w:color="auto" w:fill="FFFFFF"/>
              </w:rPr>
              <w:fldChar w:fldCharType="separate"/>
            </w:r>
            <w:r>
              <w:rPr>
                <w:rStyle w:val="9"/>
                <w:rFonts w:hint="eastAsia" w:ascii="宋体" w:hAnsi="宋体" w:eastAsia="宋体" w:cs="宋体"/>
                <w:i w:val="0"/>
                <w:iCs w:val="0"/>
                <w:caps w:val="0"/>
                <w:color w:val="auto"/>
                <w:spacing w:val="0"/>
                <w:sz w:val="24"/>
                <w:szCs w:val="24"/>
                <w:u w:val="none"/>
                <w:shd w:val="clear" w:color="auto" w:fill="FFFFFF"/>
              </w:rPr>
              <w:t>中华医学教育探索杂志</w:t>
            </w:r>
            <w:r>
              <w:rPr>
                <w:rFonts w:hint="eastAsia" w:ascii="宋体" w:hAnsi="宋体" w:eastAsia="宋体" w:cs="宋体"/>
                <w:i w:val="0"/>
                <w:iCs w:val="0"/>
                <w:caps w:val="0"/>
                <w:color w:val="auto"/>
                <w:spacing w:val="0"/>
                <w:sz w:val="24"/>
                <w:szCs w:val="24"/>
                <w:u w:val="none"/>
                <w:shd w:val="clear" w:color="auto" w:fill="FFFFFF"/>
              </w:rPr>
              <w:fldChar w:fldCharType="end"/>
            </w:r>
            <w:r>
              <w:rPr>
                <w:rFonts w:hint="eastAsia" w:ascii="宋体" w:hAnsi="宋体" w:eastAsia="宋体" w:cs="宋体"/>
                <w:i w:val="0"/>
                <w:iCs w:val="0"/>
                <w:caps w:val="0"/>
                <w:color w:val="auto"/>
                <w:spacing w:val="0"/>
                <w:sz w:val="24"/>
                <w:szCs w:val="24"/>
                <w:shd w:val="clear" w:color="auto" w:fill="FFFFFF"/>
              </w:rPr>
              <w:t>.2017,(10).DOI:</w:t>
            </w:r>
            <w:r>
              <w:rPr>
                <w:rFonts w:hint="eastAsia" w:ascii="宋体" w:hAnsi="宋体" w:eastAsia="宋体" w:cs="宋体"/>
                <w:i w:val="0"/>
                <w:iCs w:val="0"/>
                <w:caps w:val="0"/>
                <w:color w:val="auto"/>
                <w:spacing w:val="0"/>
                <w:sz w:val="24"/>
                <w:szCs w:val="24"/>
                <w:u w:val="none"/>
                <w:shd w:val="clear" w:color="auto" w:fill="FFFFFF"/>
              </w:rPr>
              <w:t>10.3760/cma.j.issn.2095-1485.2017.10.010</w:t>
            </w:r>
            <w:r>
              <w:rPr>
                <w:rFonts w:hint="eastAsia" w:ascii="宋体" w:hAnsi="宋体" w:eastAsia="宋体" w:cs="宋体"/>
                <w:i w:val="0"/>
                <w:iCs w:val="0"/>
                <w:caps w:val="0"/>
                <w:color w:val="auto"/>
                <w:spacing w:val="0"/>
                <w:sz w:val="24"/>
                <w:szCs w:val="24"/>
                <w:shd w:val="clear" w:color="auto" w:fill="FFFFFF"/>
              </w:rPr>
              <w:t>.</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u w:val="none"/>
                <w:shd w:val="clear" w:color="auto" w:fill="FFFFFF"/>
              </w:rPr>
              <w:t xml:space="preserve">王姗姗,安月鹏,张晴. 基于"互联网+"的多元化教学模式在中医外科学教学实践中的研究[J]. 医学食疗与健康,2021,19(3):169-170. </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u w:val="none"/>
                <w:shd w:val="clear" w:color="auto" w:fill="FFFFFF"/>
              </w:rPr>
              <w:t xml:space="preserve">汤铜,郑璐,张磊,等. 多元化教学模式在外科学总论教学中的应用[J]. 安徽卫生职业技术学院学报,2018,17(3):101-103. DOI:10.3969/j.issn.1671-8054.2018.03.048. </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shd w:val="clear" w:color="auto" w:fill="FAFAFC"/>
              </w:rPr>
              <w:t>SJ Danie1.Making sense of MOOCs:Musing in a maze ofmyth,paradox and possibility [J].Journal of Interactive Media inEducation,2012:1-8.</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shd w:val="clear" w:color="auto" w:fill="FAFAFC"/>
              </w:rPr>
              <w:t>龙浩,宋烨,杨开军,漆松涛,王洪筱,殷延毅,王克万.</w:t>
            </w:r>
            <w:r>
              <w:rPr>
                <w:rFonts w:hint="eastAsia" w:ascii="宋体" w:hAnsi="宋体" w:eastAsia="宋体" w:cs="宋体"/>
                <w:i w:val="0"/>
                <w:iCs w:val="0"/>
                <w:caps w:val="0"/>
                <w:color w:val="auto"/>
                <w:spacing w:val="0"/>
                <w:sz w:val="24"/>
                <w:szCs w:val="24"/>
                <w:u w:val="none"/>
                <w:shd w:val="clear" w:color="auto" w:fill="FAFAFC"/>
              </w:rPr>
              <w:fldChar w:fldCharType="begin"/>
            </w:r>
            <w:r>
              <w:rPr>
                <w:rFonts w:hint="eastAsia" w:ascii="宋体" w:hAnsi="宋体" w:eastAsia="宋体" w:cs="宋体"/>
                <w:i w:val="0"/>
                <w:iCs w:val="0"/>
                <w:caps w:val="0"/>
                <w:color w:val="auto"/>
                <w:spacing w:val="0"/>
                <w:sz w:val="24"/>
                <w:szCs w:val="24"/>
                <w:u w:val="none"/>
                <w:shd w:val="clear" w:color="auto" w:fill="FAFAFC"/>
              </w:rPr>
              <w:instrText xml:space="preserve"> HYPERLINK "http://qikan.cqvip.com/Qikan/Article/Detail?id=1005620780&amp;from=Qikan_Article_Detail" </w:instrText>
            </w:r>
            <w:r>
              <w:rPr>
                <w:rFonts w:hint="eastAsia" w:ascii="宋体" w:hAnsi="宋体" w:eastAsia="宋体" w:cs="宋体"/>
                <w:i w:val="0"/>
                <w:iCs w:val="0"/>
                <w:caps w:val="0"/>
                <w:color w:val="auto"/>
                <w:spacing w:val="0"/>
                <w:sz w:val="24"/>
                <w:szCs w:val="24"/>
                <w:u w:val="none"/>
                <w:shd w:val="clear" w:color="auto" w:fill="FAFAFC"/>
              </w:rPr>
              <w:fldChar w:fldCharType="separate"/>
            </w:r>
            <w:r>
              <w:rPr>
                <w:rStyle w:val="9"/>
                <w:rFonts w:hint="eastAsia" w:ascii="宋体" w:hAnsi="宋体" w:eastAsia="宋体" w:cs="宋体"/>
                <w:i w:val="0"/>
                <w:iCs w:val="0"/>
                <w:caps w:val="0"/>
                <w:color w:val="auto"/>
                <w:spacing w:val="0"/>
                <w:sz w:val="24"/>
                <w:szCs w:val="24"/>
                <w:u w:val="none"/>
                <w:shd w:val="clear" w:color="auto" w:fill="FAFAFC"/>
              </w:rPr>
              <w:t>多种教学方法在八年制医学生神经外科教学中的应用[J]</w:t>
            </w:r>
            <w:r>
              <w:rPr>
                <w:rFonts w:hint="eastAsia" w:ascii="宋体" w:hAnsi="宋体" w:eastAsia="宋体" w:cs="宋体"/>
                <w:i w:val="0"/>
                <w:iCs w:val="0"/>
                <w:caps w:val="0"/>
                <w:color w:val="auto"/>
                <w:spacing w:val="0"/>
                <w:sz w:val="24"/>
                <w:szCs w:val="24"/>
                <w:u w:val="none"/>
                <w:shd w:val="clear" w:color="auto" w:fill="FAFAFC"/>
              </w:rPr>
              <w:fldChar w:fldCharType="end"/>
            </w:r>
            <w:r>
              <w:rPr>
                <w:rFonts w:hint="eastAsia" w:ascii="宋体" w:hAnsi="宋体" w:eastAsia="宋体" w:cs="宋体"/>
                <w:i w:val="0"/>
                <w:iCs w:val="0"/>
                <w:caps w:val="0"/>
                <w:color w:val="auto"/>
                <w:spacing w:val="0"/>
                <w:sz w:val="24"/>
                <w:szCs w:val="24"/>
                <w:shd w:val="clear" w:color="auto" w:fill="FAFAFC"/>
              </w:rPr>
              <w:t>.南方医学教育,2014(3):20-21. </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shd w:val="clear" w:color="auto" w:fill="FAFAFC"/>
              </w:rPr>
              <w:t>朱东明.</w:t>
            </w:r>
            <w:r>
              <w:rPr>
                <w:rFonts w:hint="eastAsia" w:ascii="宋体" w:hAnsi="宋体" w:eastAsia="宋体" w:cs="宋体"/>
                <w:i w:val="0"/>
                <w:iCs w:val="0"/>
                <w:caps w:val="0"/>
                <w:color w:val="auto"/>
                <w:spacing w:val="0"/>
                <w:sz w:val="24"/>
                <w:szCs w:val="24"/>
                <w:u w:val="none"/>
                <w:shd w:val="clear" w:color="auto" w:fill="FAFAFC"/>
              </w:rPr>
              <w:fldChar w:fldCharType="begin"/>
            </w:r>
            <w:r>
              <w:rPr>
                <w:rFonts w:hint="eastAsia" w:ascii="宋体" w:hAnsi="宋体" w:eastAsia="宋体" w:cs="宋体"/>
                <w:i w:val="0"/>
                <w:iCs w:val="0"/>
                <w:caps w:val="0"/>
                <w:color w:val="auto"/>
                <w:spacing w:val="0"/>
                <w:sz w:val="24"/>
                <w:szCs w:val="24"/>
                <w:u w:val="none"/>
                <w:shd w:val="clear" w:color="auto" w:fill="FAFAFC"/>
              </w:rPr>
              <w:instrText xml:space="preserve"> HYPERLINK "http://qikan.cqvip.com/Qikan/Article/Detail?id=1005564727&amp;from=Qikan_Article_Detail" </w:instrText>
            </w:r>
            <w:r>
              <w:rPr>
                <w:rFonts w:hint="eastAsia" w:ascii="宋体" w:hAnsi="宋体" w:eastAsia="宋体" w:cs="宋体"/>
                <w:i w:val="0"/>
                <w:iCs w:val="0"/>
                <w:caps w:val="0"/>
                <w:color w:val="auto"/>
                <w:spacing w:val="0"/>
                <w:sz w:val="24"/>
                <w:szCs w:val="24"/>
                <w:u w:val="none"/>
                <w:shd w:val="clear" w:color="auto" w:fill="FAFAFC"/>
              </w:rPr>
              <w:fldChar w:fldCharType="separate"/>
            </w:r>
            <w:r>
              <w:rPr>
                <w:rStyle w:val="9"/>
                <w:rFonts w:hint="eastAsia" w:ascii="宋体" w:hAnsi="宋体" w:eastAsia="宋体" w:cs="宋体"/>
                <w:i w:val="0"/>
                <w:iCs w:val="0"/>
                <w:caps w:val="0"/>
                <w:color w:val="auto"/>
                <w:spacing w:val="0"/>
                <w:sz w:val="24"/>
                <w:szCs w:val="24"/>
                <w:u w:val="none"/>
                <w:shd w:val="clear" w:color="auto" w:fill="FAFAFC"/>
              </w:rPr>
              <w:t>PBL教学模式在普通外科学教学中的应用[J]</w:t>
            </w:r>
            <w:r>
              <w:rPr>
                <w:rFonts w:hint="eastAsia" w:ascii="宋体" w:hAnsi="宋体" w:eastAsia="宋体" w:cs="宋体"/>
                <w:i w:val="0"/>
                <w:iCs w:val="0"/>
                <w:caps w:val="0"/>
                <w:color w:val="auto"/>
                <w:spacing w:val="0"/>
                <w:sz w:val="24"/>
                <w:szCs w:val="24"/>
                <w:u w:val="none"/>
                <w:shd w:val="clear" w:color="auto" w:fill="FAFAFC"/>
              </w:rPr>
              <w:fldChar w:fldCharType="end"/>
            </w:r>
            <w:r>
              <w:rPr>
                <w:rFonts w:hint="eastAsia" w:ascii="宋体" w:hAnsi="宋体" w:eastAsia="宋体" w:cs="宋体"/>
                <w:i w:val="0"/>
                <w:iCs w:val="0"/>
                <w:caps w:val="0"/>
                <w:color w:val="auto"/>
                <w:spacing w:val="0"/>
                <w:sz w:val="24"/>
                <w:szCs w:val="24"/>
                <w:shd w:val="clear" w:color="auto" w:fill="FAFAFC"/>
              </w:rPr>
              <w:t>.科技信息,2013,0(35):278-278.</w:t>
            </w:r>
          </w:p>
          <w:p>
            <w:pPr>
              <w:numPr>
                <w:ilvl w:val="0"/>
                <w:numId w:val="1"/>
              </w:numPr>
              <w:spacing w:line="360" w:lineRule="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auto"/>
                <w:spacing w:val="0"/>
                <w:sz w:val="24"/>
                <w:szCs w:val="24"/>
                <w:shd w:val="clear" w:color="auto" w:fill="FAFAFC"/>
              </w:rPr>
              <w:t>Mc Laughlin JE,Roth MT,Glatt DM. The Flipped Classroom:A Course Redesign to Foster Learning and Engagement in a Health Professions School[J].{H}ACADEMIC MEDICINE,2013,(21):55.</w:t>
            </w:r>
          </w:p>
          <w:p>
            <w:pPr>
              <w:spacing w:line="360" w:lineRule="auto"/>
              <w:ind w:firstLine="482" w:firstLineChars="200"/>
              <w:rPr>
                <w:rFonts w:hint="eastAsia" w:ascii="宋体" w:hAnsi="宋体" w:eastAsia="宋体" w:cs="宋体"/>
                <w:b/>
                <w:bCs/>
                <w:sz w:val="24"/>
                <w:szCs w:val="24"/>
                <w:lang w:val="en-US" w:eastAsia="zh-CN"/>
              </w:rPr>
            </w:pPr>
          </w:p>
          <w:p>
            <w:pPr>
              <w:spacing w:line="240" w:lineRule="auto"/>
              <w:ind w:firstLine="360" w:firstLineChars="200"/>
              <w:rPr>
                <w:rFonts w:hint="eastAsia" w:ascii="宋体" w:hAnsi="宋体" w:eastAsia="宋体" w:cs="宋体"/>
                <w:sz w:val="18"/>
                <w:szCs w:val="18"/>
              </w:rPr>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tc>
      </w:tr>
    </w:tbl>
    <w:p>
      <w:pPr>
        <w:ind w:firstLine="280" w:firstLineChars="100"/>
        <w:rPr>
          <w:rFonts w:eastAsia="黑体"/>
          <w:bCs/>
          <w:sz w:val="28"/>
        </w:rPr>
      </w:pPr>
      <w:r>
        <w:rPr>
          <w:rFonts w:hint="eastAsia" w:eastAsia="黑体"/>
          <w:bCs/>
          <w:sz w:val="28"/>
        </w:rPr>
        <w:t>三、完成项目的条件和保证</w:t>
      </w:r>
    </w:p>
    <w:tbl>
      <w:tblPr>
        <w:tblStyle w:val="7"/>
        <w:tblW w:w="85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7" w:hRule="atLeast"/>
        </w:trPr>
        <w:tc>
          <w:tcPr>
            <w:tcW w:w="8596" w:type="dxa"/>
          </w:tcPr>
          <w:p>
            <w:pPr>
              <w:ind w:firstLine="420" w:firstLineChars="200"/>
              <w:rPr>
                <w:rFonts w:hint="eastAsia"/>
              </w:rPr>
            </w:pPr>
            <w:r>
              <w:rPr>
                <w:rFonts w:hint="eastAsia"/>
              </w:rPr>
              <w:t xml:space="preserve">负责人和主要成员曾完成哪些重要研究课题；科研成果的社会评价；完成本课题的研究能力和时间保证；资料设备；科研手段。 </w:t>
            </w:r>
          </w:p>
          <w:p>
            <w:pPr>
              <w:ind w:firstLine="420" w:firstLineChars="200"/>
              <w:rPr>
                <w:rFonts w:hint="eastAsia"/>
                <w:lang w:eastAsia="zh-CN"/>
              </w:rPr>
            </w:pPr>
            <w:r>
              <w:rPr>
                <w:rFonts w:hint="eastAsia"/>
              </w:rPr>
              <w:t>负责人和主要成员曾完成哪些重要研究课题</w:t>
            </w:r>
            <w:r>
              <w:rPr>
                <w:rFonts w:hint="eastAsia"/>
                <w:lang w:eastAsia="zh-CN"/>
              </w:rPr>
              <w:t>：</w:t>
            </w:r>
          </w:p>
          <w:p>
            <w:pPr>
              <w:ind w:firstLine="420" w:firstLineChars="200"/>
              <w:rPr>
                <w:rFonts w:hint="eastAsia"/>
                <w:lang w:eastAsia="zh-CN"/>
              </w:rPr>
            </w:pPr>
            <w:r>
              <w:rPr>
                <w:rFonts w:hint="eastAsia"/>
              </w:rPr>
              <w:t>科研成果的社会评价</w:t>
            </w:r>
            <w:r>
              <w:rPr>
                <w:rFonts w:hint="eastAsia"/>
                <w:lang w:eastAsia="zh-CN"/>
              </w:rPr>
              <w:t>：</w:t>
            </w:r>
          </w:p>
          <w:p>
            <w:pPr>
              <w:ind w:firstLine="420" w:firstLineChars="200"/>
              <w:rPr>
                <w:rFonts w:hint="eastAsia" w:eastAsia="宋体"/>
                <w:lang w:eastAsia="zh-CN"/>
              </w:rPr>
            </w:pPr>
            <w:r>
              <w:rPr>
                <w:rFonts w:hint="eastAsia"/>
              </w:rPr>
              <w:t>完成本课题的研究能力和时间保证</w:t>
            </w:r>
            <w:r>
              <w:rPr>
                <w:rFonts w:hint="eastAsia"/>
                <w:lang w:eastAsia="zh-CN"/>
              </w:rPr>
              <w:t>：</w:t>
            </w:r>
          </w:p>
          <w:p>
            <w:pPr>
              <w:ind w:firstLine="420" w:firstLineChars="200"/>
              <w:rPr>
                <w:rFonts w:hint="eastAsia" w:ascii="宋体"/>
                <w:sz w:val="21"/>
                <w:szCs w:val="21"/>
                <w:lang w:val="en-US" w:eastAsia="zh-CN"/>
              </w:rPr>
            </w:pPr>
            <w:r>
              <w:rPr>
                <w:rFonts w:hint="eastAsia" w:ascii="宋体"/>
                <w:sz w:val="21"/>
                <w:szCs w:val="21"/>
                <w:lang w:val="en-US" w:eastAsia="zh-CN"/>
              </w:rPr>
              <w:t>资料设备：结合在校学生的特点，多方面多渠道，收集资料，充分运用学校现有的实验实习设备，并结合在校外实习的学生反馈的信息加以研究认证。</w:t>
            </w:r>
          </w:p>
          <w:p>
            <w:pPr>
              <w:ind w:firstLine="420" w:firstLineChars="200"/>
              <w:rPr>
                <w:rFonts w:ascii="宋体"/>
                <w:sz w:val="24"/>
              </w:rPr>
            </w:pPr>
            <w:r>
              <w:rPr>
                <w:rFonts w:hint="eastAsia" w:ascii="宋体"/>
                <w:sz w:val="21"/>
                <w:szCs w:val="21"/>
                <w:lang w:val="en-US" w:eastAsia="zh-CN"/>
              </w:rPr>
              <w:t>科研手段：调查问卷、上研究课、论文交流、学生技能操作竞赛、学生成品展示、到学生实习单位采集信息等手段达到科研的目的。</w:t>
            </w: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p>
            <w:pPr>
              <w:ind w:firstLine="482" w:firstLineChars="200"/>
              <w:rPr>
                <w:rFonts w:eastAsia="黑体"/>
                <w:b/>
                <w:bCs/>
                <w:sz w:val="24"/>
              </w:rPr>
            </w:pPr>
          </w:p>
        </w:tc>
      </w:tr>
    </w:tbl>
    <w:p>
      <w:pPr>
        <w:rPr>
          <w:rFonts w:hint="eastAsia" w:eastAsia="宋体"/>
          <w:lang w:eastAsia="zh-CN"/>
        </w:rPr>
      </w:pPr>
      <w:bookmarkStart w:id="0" w:name="_GoBack"/>
      <w:bookmarkEnd w:id="0"/>
      <w:r>
        <w:rPr>
          <w:rFonts w:hint="eastAsia" w:eastAsia="宋体"/>
          <w:lang w:eastAsia="zh-CN"/>
        </w:rPr>
        <w:drawing>
          <wp:inline distT="0" distB="0" distL="114300" distR="114300">
            <wp:extent cx="5272405" cy="2929255"/>
            <wp:effectExtent l="0" t="0" r="4445" b="4445"/>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4"/>
                    <a:stretch>
                      <a:fillRect/>
                    </a:stretch>
                  </pic:blipFill>
                  <pic:spPr>
                    <a:xfrm>
                      <a:off x="0" y="0"/>
                      <a:ext cx="5272405" cy="29292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7E53B"/>
    <w:multiLevelType w:val="singleLevel"/>
    <w:tmpl w:val="29F7E53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44DB51EF"/>
    <w:rsid w:val="00020E1F"/>
    <w:rsid w:val="000850BC"/>
    <w:rsid w:val="002B0FD2"/>
    <w:rsid w:val="004253DA"/>
    <w:rsid w:val="005467FF"/>
    <w:rsid w:val="007A1B24"/>
    <w:rsid w:val="00872900"/>
    <w:rsid w:val="008D1F55"/>
    <w:rsid w:val="00A976C3"/>
    <w:rsid w:val="031D282E"/>
    <w:rsid w:val="03E846B5"/>
    <w:rsid w:val="05C346F6"/>
    <w:rsid w:val="09C03921"/>
    <w:rsid w:val="0D6276FC"/>
    <w:rsid w:val="0EC35645"/>
    <w:rsid w:val="0FB5508B"/>
    <w:rsid w:val="0FD8589D"/>
    <w:rsid w:val="13451BDF"/>
    <w:rsid w:val="13E12E59"/>
    <w:rsid w:val="18712C7C"/>
    <w:rsid w:val="1E6F1C79"/>
    <w:rsid w:val="1EBF050A"/>
    <w:rsid w:val="1EFD4B47"/>
    <w:rsid w:val="212C3E51"/>
    <w:rsid w:val="242D34A2"/>
    <w:rsid w:val="245060A9"/>
    <w:rsid w:val="2CBC42DB"/>
    <w:rsid w:val="2DD613CD"/>
    <w:rsid w:val="2DF40BC8"/>
    <w:rsid w:val="2FF2EEC2"/>
    <w:rsid w:val="33AF9B82"/>
    <w:rsid w:val="35C81F43"/>
    <w:rsid w:val="3AE659CF"/>
    <w:rsid w:val="3DEDBC4E"/>
    <w:rsid w:val="3DEEEDE2"/>
    <w:rsid w:val="3F4D5267"/>
    <w:rsid w:val="41D14A34"/>
    <w:rsid w:val="430646E1"/>
    <w:rsid w:val="44DB51EF"/>
    <w:rsid w:val="4BC71F0C"/>
    <w:rsid w:val="4D980BCB"/>
    <w:rsid w:val="4FAB2261"/>
    <w:rsid w:val="4FBF566D"/>
    <w:rsid w:val="5757417E"/>
    <w:rsid w:val="5EABD848"/>
    <w:rsid w:val="65A45331"/>
    <w:rsid w:val="65FD8626"/>
    <w:rsid w:val="666D7E19"/>
    <w:rsid w:val="69561EF5"/>
    <w:rsid w:val="69FD31E8"/>
    <w:rsid w:val="6C354F35"/>
    <w:rsid w:val="6FEB66FC"/>
    <w:rsid w:val="6FEDF0AB"/>
    <w:rsid w:val="70651B61"/>
    <w:rsid w:val="71222B9B"/>
    <w:rsid w:val="77F31C1D"/>
    <w:rsid w:val="77FB1449"/>
    <w:rsid w:val="77FF8A90"/>
    <w:rsid w:val="78104AA8"/>
    <w:rsid w:val="7AE21ABA"/>
    <w:rsid w:val="7F013763"/>
    <w:rsid w:val="7FBEE114"/>
    <w:rsid w:val="9D179304"/>
    <w:rsid w:val="9F576D51"/>
    <w:rsid w:val="BFEF1ACC"/>
    <w:rsid w:val="C7BF72E6"/>
    <w:rsid w:val="CD3F685F"/>
    <w:rsid w:val="DBB72338"/>
    <w:rsid w:val="DD0F74C5"/>
    <w:rsid w:val="DDEF4ADB"/>
    <w:rsid w:val="DE6CA713"/>
    <w:rsid w:val="DFEFADAB"/>
    <w:rsid w:val="DFF3BA72"/>
    <w:rsid w:val="E86F8D34"/>
    <w:rsid w:val="E8EF3953"/>
    <w:rsid w:val="EBC7290D"/>
    <w:rsid w:val="EBF74209"/>
    <w:rsid w:val="EFEA9884"/>
    <w:rsid w:val="F7F4F2EF"/>
    <w:rsid w:val="FBBEA4D6"/>
    <w:rsid w:val="FCADCFCB"/>
    <w:rsid w:val="FDDE2A72"/>
    <w:rsid w:val="FFFFF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outlineLvl w:val="0"/>
    </w:pPr>
    <w:rPr>
      <w:b/>
      <w:bCs/>
      <w:sz w:val="24"/>
    </w:rPr>
  </w:style>
  <w:style w:type="paragraph" w:styleId="5">
    <w:name w:val="heading 2"/>
    <w:basedOn w:val="1"/>
    <w:next w:val="1"/>
    <w:qFormat/>
    <w:uiPriority w:val="0"/>
    <w:pPr>
      <w:keepNext/>
      <w:outlineLvl w:val="1"/>
    </w:pPr>
    <w:rPr>
      <w:b/>
      <w:bCs/>
      <w:color w:val="00000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pPr>
      <w:adjustRightInd w:val="0"/>
      <w:jc w:val="left"/>
      <w:textAlignment w:val="baseline"/>
    </w:pPr>
  </w:style>
  <w:style w:type="paragraph" w:styleId="6">
    <w:name w:val="Body Text Indent"/>
    <w:basedOn w:val="1"/>
    <w:qFormat/>
    <w:uiPriority w:val="0"/>
    <w:pPr>
      <w:ind w:firstLine="660"/>
    </w:pPr>
    <w:rPr>
      <w:rFonts w:ascii="宋体" w:hAnsi="宋体"/>
      <w:sz w:val="2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5709</Words>
  <Characters>5899</Characters>
  <Lines>22</Lines>
  <Paragraphs>6</Paragraphs>
  <TotalTime>0</TotalTime>
  <ScaleCrop>false</ScaleCrop>
  <LinksUpToDate>false</LinksUpToDate>
  <CharactersWithSpaces>6958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2019-05-22T10:53:00Z</dcterms:created>
  <dc:creator>gyb1</dc:creator>
  <cp:lastModifiedBy>老根</cp:lastModifiedBy>
  <cp:lastPrinted>2022-05-21T15:41:00Z</cp:lastPrinted>
  <dcterms:modified xsi:type="dcterms:W3CDTF">2024-10-20T07:31:02Z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763EE3C760924954884690B3379107DB</vt:lpwstr>
  </property>
</Properties>
</file>