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F46AD">
      <w:pPr>
        <w:jc w:val="center"/>
        <w:rPr>
          <w:rFonts w:ascii="黑体" w:hAnsi="黑体" w:eastAsia="黑体"/>
          <w:b/>
          <w:bCs/>
          <w:sz w:val="44"/>
          <w:szCs w:val="44"/>
        </w:rPr>
      </w:pPr>
      <w:commentRangeStart w:id="0"/>
      <w:r>
        <w:rPr>
          <w:rFonts w:hint="eastAsia" w:ascii="黑体" w:hAnsi="黑体" w:eastAsia="黑体"/>
          <w:b/>
          <w:bCs/>
          <w:sz w:val="44"/>
          <w:szCs w:val="44"/>
        </w:rPr>
        <w:t>家校共育视域下幼儿教师家庭教育指导能力建设探究</w:t>
      </w:r>
      <w:commentRangeEnd w:id="0"/>
      <w:r>
        <w:rPr>
          <w:rStyle w:val="7"/>
        </w:rPr>
        <w:commentReference w:id="0"/>
      </w:r>
    </w:p>
    <w:p w14:paraId="561770F4">
      <w:pPr>
        <w:spacing w:line="360" w:lineRule="auto"/>
        <w:ind w:firstLine="422" w:firstLineChars="200"/>
        <w:rPr>
          <w:szCs w:val="21"/>
        </w:rPr>
      </w:pPr>
      <w:r>
        <w:rPr>
          <w:rFonts w:hint="eastAsia"/>
          <w:b/>
          <w:bCs/>
          <w:szCs w:val="21"/>
        </w:rPr>
        <w:t>摘要：</w:t>
      </w:r>
      <w:r>
        <w:rPr>
          <w:rFonts w:hint="eastAsia" w:ascii="楷体" w:hAnsi="楷体" w:eastAsia="楷体"/>
          <w:szCs w:val="21"/>
        </w:rPr>
        <w:t>在幼儿教育过程中，教师的家庭教育指导能力在幼儿的成长发展中起到至关重要的作用。因此，就需要幼儿教师要加强与家长之间的交流与沟通，及时转变自身教育观念，并不断研究如何拓宽家校共育的有效途径，促进幼儿的全面发展。文章通过知网、万方等学术网站对当前幼儿教师家庭指导力现状进行了调查整理。在此次调查中发现，提升教师家庭教育指导能力不仅需要系统化设计，还要有相关政策的扶持与支持</w:t>
      </w:r>
      <w:r>
        <w:rPr>
          <w:rFonts w:hint="eastAsia" w:ascii="楷体" w:hAnsi="楷体" w:eastAsia="楷体"/>
          <w:szCs w:val="21"/>
          <w:vertAlign w:val="superscript"/>
        </w:rPr>
        <w:t>[1]</w:t>
      </w:r>
      <w:r>
        <w:rPr>
          <w:rFonts w:hint="eastAsia" w:ascii="楷体" w:hAnsi="楷体" w:eastAsia="楷体"/>
          <w:szCs w:val="21"/>
        </w:rPr>
        <w:t>。通过对幼儿教师在开展家庭教育指导中问题成因分析，对幼儿教师如何提高家庭教师指导能力提出一些建议，从而将其在教育指导体系中所起到的枢纽作用充分发挥出来，达到提高家庭教育指导效率的目的。</w:t>
      </w:r>
    </w:p>
    <w:p w14:paraId="5C551B4D">
      <w:pPr>
        <w:spacing w:line="360" w:lineRule="auto"/>
        <w:ind w:firstLine="422" w:firstLineChars="200"/>
        <w:rPr>
          <w:szCs w:val="21"/>
        </w:rPr>
      </w:pPr>
      <w:r>
        <w:rPr>
          <w:rFonts w:hint="eastAsia"/>
          <w:b/>
          <w:bCs/>
          <w:szCs w:val="21"/>
        </w:rPr>
        <w:t>关键词：</w:t>
      </w:r>
      <w:r>
        <w:rPr>
          <w:rFonts w:hint="eastAsia" w:ascii="楷体" w:hAnsi="楷体" w:eastAsia="楷体"/>
          <w:szCs w:val="21"/>
        </w:rPr>
        <w:t>家校共育；幼儿教师；家庭指导能力；建设研究</w:t>
      </w:r>
    </w:p>
    <w:p w14:paraId="480550EF">
      <w:pPr>
        <w:spacing w:line="360" w:lineRule="auto"/>
        <w:ind w:firstLine="420" w:firstLineChars="200"/>
        <w:rPr>
          <w:szCs w:val="21"/>
        </w:rPr>
      </w:pPr>
      <w:r>
        <w:rPr>
          <w:rFonts w:hint="eastAsia"/>
          <w:szCs w:val="21"/>
        </w:rPr>
        <w:t>纵观中国现当下的教育模式，已经逐步进入家校合作育人的新时代。在2018年9月，习近平总书记就曾指出：人第一所学校就是家庭，父母则是孩子的第一任教师，应以身作则为孩子讲好人生第一课，帮助他们扣好人生的第一颗纽扣。同时，提出不管是学校、家庭，还是政府、社会都要承担起教育的责任，教育部门和妇联部门更是要广纳收集社会资源支持，更好服务于家庭教育。要想实现家庭教育育人目标，需要在家、校、社这三方的相互合作基础上共同完成，其中学校和教师是重要的枢纽点。2019年6月，在《关于深化教育改革全面提高义务教育质量的意见》中明确提出，要加强“家庭教育指导”能力建设的重视程度，为教师指导家校合作育人能力建设的政策实施奠定良好基础和明确行动方向。而在2020年11月，在党的十九届五中全会中，提出“不断完善家校社共同育人机制，以期营造出良好的育人生态环境”这一要求。此背景下，充分彰显出在学校教育和家庭教育领域中“家庭教育指导”已经成为重要的议题和任务。</w:t>
      </w:r>
    </w:p>
    <w:p w14:paraId="0EFEB340">
      <w:pPr>
        <w:spacing w:line="360" w:lineRule="auto"/>
        <w:ind w:firstLine="562" w:firstLineChars="200"/>
        <w:jc w:val="center"/>
        <w:rPr>
          <w:rFonts w:ascii="黑体" w:hAnsi="黑体" w:eastAsia="黑体"/>
          <w:b/>
          <w:bCs/>
          <w:sz w:val="28"/>
          <w:szCs w:val="28"/>
        </w:rPr>
      </w:pPr>
      <w:r>
        <w:rPr>
          <w:rFonts w:hint="eastAsia" w:ascii="黑体" w:hAnsi="黑体" w:eastAsia="黑体"/>
          <w:b/>
          <w:bCs/>
          <w:sz w:val="28"/>
          <w:szCs w:val="28"/>
        </w:rPr>
        <w:t>一、调查整理概况</w:t>
      </w:r>
    </w:p>
    <w:p w14:paraId="5C2F4A3B">
      <w:pPr>
        <w:spacing w:line="360" w:lineRule="auto"/>
        <w:ind w:firstLine="420" w:firstLineChars="200"/>
        <w:rPr>
          <w:szCs w:val="21"/>
        </w:rPr>
      </w:pPr>
      <w:r>
        <w:rPr>
          <w:rFonts w:hint="eastAsia"/>
          <w:szCs w:val="21"/>
        </w:rPr>
        <w:t>（一）幼儿教师家庭教育指导能力现状</w:t>
      </w:r>
    </w:p>
    <w:p w14:paraId="1D3FAB2D">
      <w:pPr>
        <w:spacing w:line="360" w:lineRule="auto"/>
        <w:ind w:firstLine="420" w:firstLineChars="200"/>
        <w:rPr>
          <w:szCs w:val="21"/>
        </w:rPr>
      </w:pPr>
      <w:r>
        <w:rPr>
          <w:szCs w:val="21"/>
        </w:rPr>
        <w:t xml:space="preserve">1. </w:t>
      </w:r>
      <w:r>
        <w:rPr>
          <w:rFonts w:hint="eastAsia"/>
          <w:szCs w:val="21"/>
        </w:rPr>
        <w:t>自主学习能力现状</w:t>
      </w:r>
    </w:p>
    <w:p w14:paraId="2E96ACD9">
      <w:pPr>
        <w:spacing w:line="360" w:lineRule="auto"/>
        <w:ind w:firstLine="420" w:firstLineChars="200"/>
        <w:rPr>
          <w:szCs w:val="21"/>
        </w:rPr>
      </w:pPr>
      <w:r>
        <w:rPr>
          <w:rFonts w:hint="eastAsia"/>
          <w:szCs w:val="21"/>
        </w:rPr>
        <w:t>通过表1可以看出，幼儿园教师在家庭教育指导方面的积极性并不是很理想，其中有55.30%的幼儿教师未自主学习过家庭教育指导这方面的知识，仅有44.70%的教师主动了解、学习。详见图1：</w:t>
      </w:r>
    </w:p>
    <w:p w14:paraId="6571CFF4">
      <w:pPr>
        <w:spacing w:line="360" w:lineRule="auto"/>
        <w:ind w:firstLine="420" w:firstLineChars="200"/>
        <w:rPr>
          <w:szCs w:val="21"/>
        </w:rPr>
      </w:pPr>
      <w:r>
        <w:rPr>
          <w:rFonts w:hint="eastAsia"/>
          <w:szCs w:val="21"/>
        </w:rPr>
        <w:drawing>
          <wp:inline distT="0" distB="0" distL="114300" distR="114300">
            <wp:extent cx="3010535" cy="2597150"/>
            <wp:effectExtent l="4445" t="4445" r="762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43BCA6">
      <w:pPr>
        <w:spacing w:line="360" w:lineRule="auto"/>
        <w:ind w:firstLine="450" w:firstLineChars="300"/>
        <w:rPr>
          <w:rFonts w:ascii="宋体" w:hAnsi="宋体" w:eastAsia="宋体"/>
          <w:sz w:val="15"/>
          <w:szCs w:val="15"/>
        </w:rPr>
      </w:pPr>
      <w:r>
        <w:rPr>
          <w:rFonts w:hint="eastAsia" w:ascii="宋体" w:hAnsi="宋体" w:eastAsia="宋体"/>
          <w:sz w:val="15"/>
          <w:szCs w:val="15"/>
        </w:rPr>
        <w:t>图1   幼儿自主学习能力现状</w:t>
      </w:r>
    </w:p>
    <w:p w14:paraId="73A9138E">
      <w:pPr>
        <w:spacing w:line="360" w:lineRule="auto"/>
        <w:ind w:firstLine="420" w:firstLineChars="200"/>
        <w:rPr>
          <w:szCs w:val="21"/>
        </w:rPr>
      </w:pPr>
      <w:r>
        <w:rPr>
          <w:szCs w:val="21"/>
        </w:rPr>
        <w:t xml:space="preserve">2. </w:t>
      </w:r>
      <w:r>
        <w:rPr>
          <w:rFonts w:hint="eastAsia"/>
          <w:szCs w:val="21"/>
        </w:rPr>
        <w:t>幼儿教师一周自主学习家庭教育相关数据频数</w:t>
      </w:r>
    </w:p>
    <w:p w14:paraId="386013F7">
      <w:pPr>
        <w:spacing w:line="360" w:lineRule="auto"/>
        <w:ind w:firstLine="420" w:firstLineChars="200"/>
        <w:rPr>
          <w:szCs w:val="21"/>
        </w:rPr>
      </w:pPr>
      <w:r>
        <w:rPr>
          <w:rFonts w:hint="eastAsia"/>
          <w:szCs w:val="21"/>
        </w:rPr>
        <w:t>由图2分析，幼儿教师在每周自主观看关于家庭教育指导内容的学习时间相对较少，主要集中在0~1小时，占据总比例的89.64%，针对幼儿教师来说一周只有0~1小时时间学习家庭教育方面的知识，所起到的效果是微乎其微的；在此次分析中学习时间在1~2h、2~3h、3~4h的教师认识少之又少；而在从未浏览中这一选项中，所占据的比例可谓是较为突出，可以看出幼儿教师在一周中，学习家庭教育指导的时间是较为低下，主动浏览的积极更是不理想。</w:t>
      </w:r>
    </w:p>
    <w:p w14:paraId="58EABB6D">
      <w:pPr>
        <w:spacing w:line="360" w:lineRule="auto"/>
        <w:ind w:firstLine="420" w:firstLineChars="200"/>
        <w:rPr>
          <w:szCs w:val="21"/>
        </w:rPr>
      </w:pPr>
      <w:r>
        <w:rPr>
          <w:rFonts w:hint="eastAsia"/>
          <w:szCs w:val="21"/>
        </w:rPr>
        <w:drawing>
          <wp:inline distT="0" distB="0" distL="114300" distR="114300">
            <wp:extent cx="3295650" cy="2700655"/>
            <wp:effectExtent l="4445" t="4445" r="14605"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25367D">
      <w:pPr>
        <w:spacing w:line="360" w:lineRule="auto"/>
        <w:ind w:firstLine="375" w:firstLineChars="250"/>
        <w:rPr>
          <w:rFonts w:ascii="宋体" w:hAnsi="宋体" w:eastAsia="宋体"/>
          <w:sz w:val="15"/>
          <w:szCs w:val="15"/>
        </w:rPr>
      </w:pPr>
      <w:r>
        <w:rPr>
          <w:rFonts w:hint="eastAsia" w:ascii="宋体" w:hAnsi="宋体" w:eastAsia="宋体"/>
          <w:sz w:val="15"/>
          <w:szCs w:val="15"/>
        </w:rPr>
        <w:t>图2  幼儿教师一周自主学习家庭教育相关数据频数</w:t>
      </w:r>
    </w:p>
    <w:p w14:paraId="6EA836D8">
      <w:pPr>
        <w:spacing w:line="360" w:lineRule="auto"/>
        <w:ind w:firstLine="420" w:firstLineChars="200"/>
        <w:rPr>
          <w:szCs w:val="21"/>
        </w:rPr>
      </w:pPr>
      <w:r>
        <w:rPr>
          <w:rFonts w:hint="eastAsia"/>
          <w:szCs w:val="21"/>
        </w:rPr>
        <w:t>（二）幼儿教师专业能力现状分析</w:t>
      </w:r>
    </w:p>
    <w:p w14:paraId="464CE9B7">
      <w:pPr>
        <w:spacing w:line="360" w:lineRule="auto"/>
        <w:ind w:firstLine="420" w:firstLineChars="200"/>
        <w:rPr>
          <w:szCs w:val="21"/>
        </w:rPr>
      </w:pPr>
      <w:r>
        <w:rPr>
          <w:szCs w:val="21"/>
        </w:rPr>
        <w:t xml:space="preserve">1. </w:t>
      </w:r>
      <w:r>
        <w:rPr>
          <w:rFonts w:hint="eastAsia"/>
          <w:szCs w:val="21"/>
        </w:rPr>
        <w:t>幼儿教师专业知识掌握情况</w:t>
      </w:r>
    </w:p>
    <w:p w14:paraId="0FAEE507">
      <w:pPr>
        <w:spacing w:line="360" w:lineRule="auto"/>
        <w:ind w:firstLine="420" w:firstLineChars="200"/>
        <w:rPr>
          <w:szCs w:val="21"/>
        </w:rPr>
      </w:pPr>
      <w:r>
        <w:rPr>
          <w:rFonts w:hint="eastAsia"/>
          <w:szCs w:val="21"/>
        </w:rPr>
        <w:t>图4幼儿教师对家庭教育指导专业知识掌握情况的频率分析，可以看出，教师在家庭教育指导中，对于一些专业知识掌握的不是很牢固和细致，如营养保健与身体发育、行为习惯的培养、安全教育，当家长在幼儿成长阶段中遇到不懂寻求教师解答时，多数教师都表示在某些方面上可以做到。详见如4：</w:t>
      </w:r>
    </w:p>
    <w:p w14:paraId="43950553">
      <w:pPr>
        <w:spacing w:line="360" w:lineRule="auto"/>
        <w:ind w:firstLine="420" w:firstLineChars="200"/>
        <w:rPr>
          <w:szCs w:val="21"/>
        </w:rPr>
      </w:pPr>
      <w:r>
        <w:rPr>
          <w:rFonts w:hint="eastAsia"/>
          <w:szCs w:val="21"/>
        </w:rPr>
        <w:drawing>
          <wp:inline distT="0" distB="0" distL="114300" distR="114300">
            <wp:extent cx="3435350" cy="2997835"/>
            <wp:effectExtent l="4445" t="4445" r="14605"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FA1B71">
      <w:pPr>
        <w:spacing w:line="360" w:lineRule="auto"/>
        <w:ind w:firstLine="450" w:firstLineChars="300"/>
        <w:rPr>
          <w:rFonts w:ascii="宋体" w:hAnsi="宋体" w:eastAsia="宋体"/>
          <w:sz w:val="15"/>
          <w:szCs w:val="15"/>
        </w:rPr>
      </w:pPr>
      <w:r>
        <w:rPr>
          <w:rFonts w:hint="eastAsia" w:ascii="宋体" w:hAnsi="宋体" w:eastAsia="宋体"/>
          <w:sz w:val="15"/>
          <w:szCs w:val="15"/>
        </w:rPr>
        <w:t>图4   幼儿教师专业知识掌握情况</w:t>
      </w:r>
    </w:p>
    <w:p w14:paraId="03FB932C">
      <w:pPr>
        <w:spacing w:line="360" w:lineRule="auto"/>
        <w:ind w:firstLine="420" w:firstLineChars="200"/>
        <w:rPr>
          <w:szCs w:val="21"/>
        </w:rPr>
      </w:pPr>
      <w:r>
        <w:rPr>
          <w:szCs w:val="21"/>
        </w:rPr>
        <w:t xml:space="preserve">2. </w:t>
      </w:r>
      <w:r>
        <w:rPr>
          <w:rFonts w:hint="eastAsia"/>
          <w:szCs w:val="21"/>
        </w:rPr>
        <w:t>幼儿教师制定家庭教育指导计划情况</w:t>
      </w:r>
    </w:p>
    <w:p w14:paraId="6549BFA5">
      <w:pPr>
        <w:spacing w:line="360" w:lineRule="auto"/>
        <w:ind w:firstLine="420" w:firstLineChars="200"/>
        <w:rPr>
          <w:szCs w:val="21"/>
        </w:rPr>
      </w:pPr>
      <w:r>
        <w:rPr>
          <w:rFonts w:hint="eastAsia"/>
          <w:szCs w:val="21"/>
        </w:rPr>
        <w:t>通过本次研究中发现，有56.81%的幼儿教师会按照制定的家庭教育指导计划完成相应工作，有43.18%的教师则未制定关于家庭教育指导计划。详见5图：</w:t>
      </w:r>
    </w:p>
    <w:p w14:paraId="594A13C7">
      <w:pPr>
        <w:spacing w:line="360" w:lineRule="auto"/>
        <w:ind w:firstLine="420" w:firstLineChars="200"/>
        <w:rPr>
          <w:szCs w:val="21"/>
        </w:rPr>
      </w:pPr>
      <w:r>
        <w:rPr>
          <w:rFonts w:hint="eastAsia"/>
          <w:szCs w:val="21"/>
        </w:rPr>
        <w:drawing>
          <wp:inline distT="0" distB="0" distL="114300" distR="114300">
            <wp:extent cx="3055620" cy="1797685"/>
            <wp:effectExtent l="4445" t="4445" r="13335" b="139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E59648">
      <w:pPr>
        <w:spacing w:line="360" w:lineRule="auto"/>
        <w:ind w:firstLine="450" w:firstLineChars="300"/>
        <w:rPr>
          <w:rFonts w:ascii="宋体" w:hAnsi="宋体" w:eastAsia="宋体"/>
          <w:sz w:val="15"/>
          <w:szCs w:val="15"/>
        </w:rPr>
      </w:pPr>
      <w:r>
        <w:rPr>
          <w:rFonts w:hint="eastAsia" w:ascii="宋体" w:hAnsi="宋体" w:eastAsia="宋体"/>
          <w:sz w:val="15"/>
          <w:szCs w:val="15"/>
        </w:rPr>
        <w:t>图5   幼儿教师制定家庭教育指导计划情况</w:t>
      </w:r>
    </w:p>
    <w:p w14:paraId="47C30B97">
      <w:pPr>
        <w:spacing w:line="360" w:lineRule="auto"/>
        <w:ind w:firstLine="420" w:firstLineChars="200"/>
        <w:rPr>
          <w:szCs w:val="21"/>
        </w:rPr>
      </w:pPr>
      <w:r>
        <w:rPr>
          <w:rFonts w:hint="eastAsia"/>
          <w:szCs w:val="21"/>
        </w:rPr>
        <w:t>（三）适时回应家长能力</w:t>
      </w:r>
    </w:p>
    <w:p w14:paraId="20A08BFB">
      <w:pPr>
        <w:spacing w:line="360" w:lineRule="auto"/>
        <w:ind w:firstLine="420" w:firstLineChars="200"/>
        <w:rPr>
          <w:szCs w:val="21"/>
        </w:rPr>
      </w:pPr>
      <w:r>
        <w:rPr>
          <w:rFonts w:hint="eastAsia"/>
          <w:szCs w:val="21"/>
        </w:rPr>
        <w:t>针对幼儿教师是否具备适时回应家长能力，可从幼儿刚入园或幼小衔接等环节与家长沟通情况、幼儿在园发生攻击行为时与家长沟通情况、幼儿情绪低落参与活动兴趣不高时与家长沟通情况和幼儿发展关键时期给予家长指导与反馈情况这几方面着手，详见表6：</w:t>
      </w:r>
    </w:p>
    <w:p w14:paraId="4A26D3C8">
      <w:pPr>
        <w:jc w:val="center"/>
        <w:rPr>
          <w:rFonts w:ascii="宋体" w:hAnsi="宋体" w:eastAsia="宋体"/>
          <w:sz w:val="15"/>
          <w:szCs w:val="15"/>
        </w:rPr>
      </w:pPr>
      <w:r>
        <w:rPr>
          <w:rFonts w:hint="eastAsia" w:ascii="宋体" w:hAnsi="宋体" w:eastAsia="宋体"/>
          <w:sz w:val="15"/>
          <w:szCs w:val="15"/>
        </w:rPr>
        <w:t>表6  幼儿教师是否能适时回应家长能力调查</w:t>
      </w:r>
    </w:p>
    <w:tbl>
      <w:tblPr>
        <w:tblStyle w:val="5"/>
        <w:tblW w:w="8790" w:type="dxa"/>
        <w:tblInd w:w="-28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0"/>
        <w:gridCol w:w="4390"/>
        <w:gridCol w:w="1640"/>
      </w:tblGrid>
      <w:tr w14:paraId="55BF1BF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tcBorders>
              <w:bottom w:val="single" w:color="auto" w:sz="4" w:space="0"/>
            </w:tcBorders>
          </w:tcPr>
          <w:p w14:paraId="4E9770F4">
            <w:pPr>
              <w:spacing w:line="360" w:lineRule="auto"/>
              <w:jc w:val="center"/>
              <w:rPr>
                <w:sz w:val="18"/>
                <w:szCs w:val="18"/>
              </w:rPr>
            </w:pPr>
          </w:p>
        </w:tc>
        <w:tc>
          <w:tcPr>
            <w:tcW w:w="4390" w:type="dxa"/>
            <w:tcBorders>
              <w:bottom w:val="single" w:color="auto" w:sz="4" w:space="0"/>
            </w:tcBorders>
          </w:tcPr>
          <w:p w14:paraId="22D51D8E">
            <w:pPr>
              <w:spacing w:line="360" w:lineRule="auto"/>
              <w:jc w:val="center"/>
              <w:rPr>
                <w:sz w:val="18"/>
                <w:szCs w:val="18"/>
              </w:rPr>
            </w:pPr>
            <w:r>
              <w:rPr>
                <w:rFonts w:hint="eastAsia"/>
                <w:sz w:val="18"/>
                <w:szCs w:val="18"/>
              </w:rPr>
              <w:t>选项</w:t>
            </w:r>
          </w:p>
        </w:tc>
        <w:tc>
          <w:tcPr>
            <w:tcW w:w="1640" w:type="dxa"/>
            <w:tcBorders>
              <w:bottom w:val="single" w:color="auto" w:sz="4" w:space="0"/>
            </w:tcBorders>
          </w:tcPr>
          <w:p w14:paraId="64DB8D0D">
            <w:pPr>
              <w:spacing w:line="360" w:lineRule="auto"/>
              <w:jc w:val="center"/>
              <w:rPr>
                <w:sz w:val="18"/>
                <w:szCs w:val="18"/>
              </w:rPr>
            </w:pPr>
            <w:r>
              <w:rPr>
                <w:rFonts w:hint="eastAsia"/>
                <w:sz w:val="18"/>
                <w:szCs w:val="18"/>
              </w:rPr>
              <w:t>百分比</w:t>
            </w:r>
          </w:p>
        </w:tc>
      </w:tr>
      <w:tr w14:paraId="346054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restart"/>
            <w:tcBorders>
              <w:top w:val="single" w:color="auto" w:sz="4" w:space="0"/>
              <w:tl2br w:val="nil"/>
              <w:tr2bl w:val="nil"/>
            </w:tcBorders>
            <w:vAlign w:val="center"/>
          </w:tcPr>
          <w:p w14:paraId="1FA0B051">
            <w:pPr>
              <w:spacing w:line="360" w:lineRule="auto"/>
              <w:jc w:val="center"/>
              <w:rPr>
                <w:sz w:val="18"/>
                <w:szCs w:val="18"/>
              </w:rPr>
            </w:pPr>
            <w:r>
              <w:rPr>
                <w:rFonts w:hint="eastAsia"/>
                <w:sz w:val="18"/>
                <w:szCs w:val="18"/>
              </w:rPr>
              <w:t>在幼儿刚入园时期和幼小衔接等关键环节与家长沟通情况</w:t>
            </w:r>
          </w:p>
        </w:tc>
        <w:tc>
          <w:tcPr>
            <w:tcW w:w="4390" w:type="dxa"/>
            <w:tcBorders>
              <w:top w:val="single" w:color="auto" w:sz="4" w:space="0"/>
              <w:tl2br w:val="nil"/>
              <w:tr2bl w:val="nil"/>
            </w:tcBorders>
          </w:tcPr>
          <w:p w14:paraId="7298E83E">
            <w:pPr>
              <w:spacing w:line="360" w:lineRule="auto"/>
              <w:jc w:val="center"/>
              <w:rPr>
                <w:sz w:val="18"/>
                <w:szCs w:val="18"/>
              </w:rPr>
            </w:pPr>
            <w:r>
              <w:rPr>
                <w:rFonts w:hint="eastAsia"/>
                <w:sz w:val="18"/>
                <w:szCs w:val="18"/>
              </w:rPr>
              <w:t>与个别需要沟通的幼儿家长，保持联系</w:t>
            </w:r>
          </w:p>
        </w:tc>
        <w:tc>
          <w:tcPr>
            <w:tcW w:w="1640" w:type="dxa"/>
            <w:tcBorders>
              <w:top w:val="single" w:color="auto" w:sz="4" w:space="0"/>
              <w:tl2br w:val="nil"/>
              <w:tr2bl w:val="nil"/>
            </w:tcBorders>
          </w:tcPr>
          <w:p w14:paraId="6F12840A">
            <w:pPr>
              <w:spacing w:line="360" w:lineRule="auto"/>
              <w:jc w:val="center"/>
              <w:rPr>
                <w:sz w:val="18"/>
                <w:szCs w:val="18"/>
              </w:rPr>
            </w:pPr>
            <w:r>
              <w:rPr>
                <w:rFonts w:hint="eastAsia"/>
                <w:sz w:val="18"/>
                <w:szCs w:val="18"/>
              </w:rPr>
              <w:t>34.85</w:t>
            </w:r>
          </w:p>
        </w:tc>
      </w:tr>
      <w:tr w14:paraId="656210D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tcPr>
          <w:p w14:paraId="6E9CE049">
            <w:pPr>
              <w:spacing w:line="360" w:lineRule="auto"/>
              <w:jc w:val="center"/>
              <w:rPr>
                <w:sz w:val="18"/>
                <w:szCs w:val="18"/>
              </w:rPr>
            </w:pPr>
          </w:p>
        </w:tc>
        <w:tc>
          <w:tcPr>
            <w:tcW w:w="4390" w:type="dxa"/>
            <w:tcBorders>
              <w:tl2br w:val="nil"/>
              <w:tr2bl w:val="nil"/>
            </w:tcBorders>
          </w:tcPr>
          <w:p w14:paraId="13554B41">
            <w:pPr>
              <w:spacing w:line="360" w:lineRule="auto"/>
              <w:jc w:val="center"/>
              <w:rPr>
                <w:sz w:val="18"/>
                <w:szCs w:val="18"/>
              </w:rPr>
            </w:pPr>
            <w:r>
              <w:rPr>
                <w:rFonts w:hint="eastAsia"/>
                <w:sz w:val="18"/>
                <w:szCs w:val="18"/>
              </w:rPr>
              <w:t>与家长保持较为紧密联系，适当指导</w:t>
            </w:r>
          </w:p>
        </w:tc>
        <w:tc>
          <w:tcPr>
            <w:tcW w:w="1640" w:type="dxa"/>
            <w:tcBorders>
              <w:tl2br w:val="nil"/>
              <w:tr2bl w:val="nil"/>
            </w:tcBorders>
          </w:tcPr>
          <w:p w14:paraId="4A34C478">
            <w:pPr>
              <w:spacing w:line="360" w:lineRule="auto"/>
              <w:jc w:val="center"/>
              <w:rPr>
                <w:sz w:val="18"/>
                <w:szCs w:val="18"/>
              </w:rPr>
            </w:pPr>
            <w:r>
              <w:rPr>
                <w:rFonts w:hint="eastAsia"/>
                <w:sz w:val="18"/>
                <w:szCs w:val="18"/>
              </w:rPr>
              <w:t>45.45</w:t>
            </w:r>
          </w:p>
        </w:tc>
      </w:tr>
      <w:tr w14:paraId="34BCF4D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tcPr>
          <w:p w14:paraId="7E2D4C30">
            <w:pPr>
              <w:spacing w:line="360" w:lineRule="auto"/>
              <w:jc w:val="center"/>
              <w:rPr>
                <w:sz w:val="18"/>
                <w:szCs w:val="18"/>
              </w:rPr>
            </w:pPr>
          </w:p>
        </w:tc>
        <w:tc>
          <w:tcPr>
            <w:tcW w:w="4390" w:type="dxa"/>
            <w:tcBorders>
              <w:tl2br w:val="nil"/>
              <w:tr2bl w:val="nil"/>
            </w:tcBorders>
          </w:tcPr>
          <w:p w14:paraId="2AD0DB34">
            <w:pPr>
              <w:spacing w:line="360" w:lineRule="auto"/>
              <w:jc w:val="center"/>
              <w:rPr>
                <w:sz w:val="18"/>
                <w:szCs w:val="18"/>
              </w:rPr>
            </w:pPr>
            <w:r>
              <w:rPr>
                <w:rFonts w:hint="eastAsia"/>
                <w:sz w:val="18"/>
                <w:szCs w:val="18"/>
              </w:rPr>
              <w:t>根据幼儿园要求完成指导工作</w:t>
            </w:r>
          </w:p>
        </w:tc>
        <w:tc>
          <w:tcPr>
            <w:tcW w:w="1640" w:type="dxa"/>
            <w:tcBorders>
              <w:tl2br w:val="nil"/>
              <w:tr2bl w:val="nil"/>
            </w:tcBorders>
          </w:tcPr>
          <w:p w14:paraId="297626D8">
            <w:pPr>
              <w:spacing w:line="360" w:lineRule="auto"/>
              <w:jc w:val="center"/>
              <w:rPr>
                <w:sz w:val="18"/>
                <w:szCs w:val="18"/>
              </w:rPr>
            </w:pPr>
            <w:r>
              <w:rPr>
                <w:rFonts w:hint="eastAsia"/>
                <w:sz w:val="18"/>
                <w:szCs w:val="18"/>
              </w:rPr>
              <w:t>19.70</w:t>
            </w:r>
          </w:p>
        </w:tc>
      </w:tr>
      <w:tr w14:paraId="0D2C393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tcPr>
          <w:p w14:paraId="500A1481">
            <w:pPr>
              <w:spacing w:line="360" w:lineRule="auto"/>
              <w:jc w:val="center"/>
              <w:rPr>
                <w:sz w:val="18"/>
                <w:szCs w:val="18"/>
              </w:rPr>
            </w:pPr>
          </w:p>
        </w:tc>
        <w:tc>
          <w:tcPr>
            <w:tcW w:w="4390" w:type="dxa"/>
            <w:tcBorders>
              <w:tl2br w:val="nil"/>
              <w:tr2bl w:val="nil"/>
            </w:tcBorders>
          </w:tcPr>
          <w:p w14:paraId="2DC17361">
            <w:pPr>
              <w:spacing w:line="360" w:lineRule="auto"/>
              <w:jc w:val="center"/>
              <w:rPr>
                <w:sz w:val="18"/>
                <w:szCs w:val="18"/>
              </w:rPr>
            </w:pPr>
            <w:r>
              <w:rPr>
                <w:rFonts w:hint="eastAsia"/>
                <w:sz w:val="18"/>
                <w:szCs w:val="18"/>
              </w:rPr>
              <w:t>不主动进行沟通与交流</w:t>
            </w:r>
          </w:p>
        </w:tc>
        <w:tc>
          <w:tcPr>
            <w:tcW w:w="1640" w:type="dxa"/>
            <w:tcBorders>
              <w:tl2br w:val="nil"/>
              <w:tr2bl w:val="nil"/>
            </w:tcBorders>
          </w:tcPr>
          <w:p w14:paraId="717413E5">
            <w:pPr>
              <w:spacing w:line="360" w:lineRule="auto"/>
              <w:jc w:val="center"/>
              <w:rPr>
                <w:sz w:val="18"/>
                <w:szCs w:val="18"/>
              </w:rPr>
            </w:pPr>
            <w:r>
              <w:rPr>
                <w:rFonts w:hint="eastAsia"/>
                <w:sz w:val="18"/>
                <w:szCs w:val="18"/>
              </w:rPr>
              <w:t>0</w:t>
            </w:r>
          </w:p>
        </w:tc>
      </w:tr>
      <w:tr w14:paraId="32C69D5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restart"/>
            <w:tcBorders>
              <w:tl2br w:val="nil"/>
              <w:tr2bl w:val="nil"/>
            </w:tcBorders>
            <w:vAlign w:val="center"/>
          </w:tcPr>
          <w:p w14:paraId="749BEB16">
            <w:pPr>
              <w:spacing w:line="360" w:lineRule="auto"/>
              <w:jc w:val="center"/>
              <w:rPr>
                <w:sz w:val="18"/>
                <w:szCs w:val="18"/>
              </w:rPr>
            </w:pPr>
            <w:r>
              <w:rPr>
                <w:rFonts w:hint="eastAsia"/>
                <w:sz w:val="18"/>
                <w:szCs w:val="18"/>
              </w:rPr>
              <w:t>当幼儿在院内发生攻击性行为时与家长沟通情况</w:t>
            </w:r>
          </w:p>
        </w:tc>
        <w:tc>
          <w:tcPr>
            <w:tcW w:w="4390" w:type="dxa"/>
            <w:tcBorders>
              <w:tl2br w:val="nil"/>
              <w:tr2bl w:val="nil"/>
            </w:tcBorders>
            <w:vAlign w:val="center"/>
          </w:tcPr>
          <w:p w14:paraId="1C96B1B7">
            <w:pPr>
              <w:spacing w:line="360" w:lineRule="auto"/>
              <w:jc w:val="center"/>
              <w:rPr>
                <w:sz w:val="18"/>
                <w:szCs w:val="18"/>
              </w:rPr>
            </w:pPr>
            <w:r>
              <w:rPr>
                <w:rFonts w:hint="eastAsia"/>
                <w:sz w:val="18"/>
                <w:szCs w:val="18"/>
              </w:rPr>
              <w:t>按照实际情况向家长反馈，同时给予指导策略</w:t>
            </w:r>
          </w:p>
        </w:tc>
        <w:tc>
          <w:tcPr>
            <w:tcW w:w="1640" w:type="dxa"/>
            <w:tcBorders>
              <w:tl2br w:val="nil"/>
              <w:tr2bl w:val="nil"/>
            </w:tcBorders>
          </w:tcPr>
          <w:p w14:paraId="5C2C83BC">
            <w:pPr>
              <w:spacing w:line="360" w:lineRule="auto"/>
              <w:jc w:val="center"/>
              <w:rPr>
                <w:sz w:val="18"/>
                <w:szCs w:val="18"/>
              </w:rPr>
            </w:pPr>
            <w:r>
              <w:rPr>
                <w:rFonts w:hint="eastAsia"/>
                <w:sz w:val="18"/>
                <w:szCs w:val="18"/>
              </w:rPr>
              <w:t>35.61</w:t>
            </w:r>
          </w:p>
        </w:tc>
      </w:tr>
      <w:tr w14:paraId="0F76336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tcPr>
          <w:p w14:paraId="088FB901">
            <w:pPr>
              <w:spacing w:line="360" w:lineRule="auto"/>
              <w:jc w:val="center"/>
              <w:rPr>
                <w:sz w:val="18"/>
                <w:szCs w:val="18"/>
              </w:rPr>
            </w:pPr>
          </w:p>
        </w:tc>
        <w:tc>
          <w:tcPr>
            <w:tcW w:w="4390" w:type="dxa"/>
            <w:tcBorders>
              <w:tl2br w:val="nil"/>
              <w:tr2bl w:val="nil"/>
            </w:tcBorders>
          </w:tcPr>
          <w:p w14:paraId="0CB90208">
            <w:pPr>
              <w:spacing w:line="360" w:lineRule="auto"/>
              <w:jc w:val="center"/>
              <w:rPr>
                <w:sz w:val="18"/>
                <w:szCs w:val="18"/>
              </w:rPr>
            </w:pPr>
            <w:r>
              <w:rPr>
                <w:rFonts w:hint="eastAsia"/>
                <w:sz w:val="18"/>
                <w:szCs w:val="18"/>
              </w:rPr>
              <w:t>以家长态度为判断依据选择是否沟通</w:t>
            </w:r>
          </w:p>
        </w:tc>
        <w:tc>
          <w:tcPr>
            <w:tcW w:w="1640" w:type="dxa"/>
            <w:tcBorders>
              <w:tl2br w:val="nil"/>
              <w:tr2bl w:val="nil"/>
            </w:tcBorders>
          </w:tcPr>
          <w:p w14:paraId="308F95E5">
            <w:pPr>
              <w:spacing w:line="360" w:lineRule="auto"/>
              <w:jc w:val="center"/>
              <w:rPr>
                <w:sz w:val="18"/>
                <w:szCs w:val="18"/>
              </w:rPr>
            </w:pPr>
            <w:r>
              <w:rPr>
                <w:rFonts w:hint="eastAsia"/>
                <w:sz w:val="18"/>
                <w:szCs w:val="18"/>
              </w:rPr>
              <w:t>34.85</w:t>
            </w:r>
          </w:p>
        </w:tc>
      </w:tr>
      <w:tr w14:paraId="18CAD0E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tcPr>
          <w:p w14:paraId="449DEB20">
            <w:pPr>
              <w:spacing w:line="360" w:lineRule="auto"/>
              <w:jc w:val="center"/>
              <w:rPr>
                <w:sz w:val="18"/>
                <w:szCs w:val="18"/>
              </w:rPr>
            </w:pPr>
          </w:p>
        </w:tc>
        <w:tc>
          <w:tcPr>
            <w:tcW w:w="4390" w:type="dxa"/>
            <w:tcBorders>
              <w:tl2br w:val="nil"/>
              <w:tr2bl w:val="nil"/>
            </w:tcBorders>
          </w:tcPr>
          <w:p w14:paraId="79521120">
            <w:pPr>
              <w:spacing w:line="360" w:lineRule="auto"/>
              <w:jc w:val="center"/>
              <w:rPr>
                <w:sz w:val="18"/>
                <w:szCs w:val="18"/>
              </w:rPr>
            </w:pPr>
            <w:r>
              <w:rPr>
                <w:rFonts w:hint="eastAsia"/>
                <w:sz w:val="18"/>
                <w:szCs w:val="18"/>
              </w:rPr>
              <w:t>以幼儿行为的严重程度决定是否沟通</w:t>
            </w:r>
          </w:p>
        </w:tc>
        <w:tc>
          <w:tcPr>
            <w:tcW w:w="1640" w:type="dxa"/>
            <w:tcBorders>
              <w:tl2br w:val="nil"/>
              <w:tr2bl w:val="nil"/>
            </w:tcBorders>
          </w:tcPr>
          <w:p w14:paraId="5C67E50B">
            <w:pPr>
              <w:spacing w:line="360" w:lineRule="auto"/>
              <w:jc w:val="center"/>
              <w:rPr>
                <w:sz w:val="18"/>
                <w:szCs w:val="18"/>
              </w:rPr>
            </w:pPr>
            <w:r>
              <w:rPr>
                <w:rFonts w:hint="eastAsia"/>
                <w:sz w:val="18"/>
                <w:szCs w:val="18"/>
              </w:rPr>
              <w:t>29.55</w:t>
            </w:r>
          </w:p>
        </w:tc>
      </w:tr>
      <w:tr w14:paraId="159CD95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restart"/>
            <w:tcBorders>
              <w:tl2br w:val="nil"/>
              <w:tr2bl w:val="nil"/>
            </w:tcBorders>
            <w:vAlign w:val="center"/>
          </w:tcPr>
          <w:p w14:paraId="37BD1C10">
            <w:pPr>
              <w:spacing w:line="360" w:lineRule="auto"/>
              <w:jc w:val="center"/>
              <w:rPr>
                <w:sz w:val="18"/>
                <w:szCs w:val="18"/>
              </w:rPr>
            </w:pPr>
            <w:r>
              <w:rPr>
                <w:rFonts w:hint="eastAsia"/>
                <w:sz w:val="18"/>
                <w:szCs w:val="18"/>
              </w:rPr>
              <w:t>当发现幼儿情绪低落，参与活动兴趣不高时与家长沟通情况</w:t>
            </w:r>
          </w:p>
        </w:tc>
        <w:tc>
          <w:tcPr>
            <w:tcW w:w="4390" w:type="dxa"/>
            <w:tcBorders>
              <w:tl2br w:val="nil"/>
              <w:tr2bl w:val="nil"/>
            </w:tcBorders>
          </w:tcPr>
          <w:p w14:paraId="6CEA6C19">
            <w:pPr>
              <w:spacing w:line="360" w:lineRule="auto"/>
              <w:jc w:val="center"/>
              <w:rPr>
                <w:sz w:val="18"/>
                <w:szCs w:val="18"/>
              </w:rPr>
            </w:pPr>
            <w:r>
              <w:rPr>
                <w:rFonts w:hint="eastAsia"/>
                <w:sz w:val="18"/>
                <w:szCs w:val="18"/>
              </w:rPr>
              <w:t>及时询问家长幼儿在入园前的情况</w:t>
            </w:r>
          </w:p>
        </w:tc>
        <w:tc>
          <w:tcPr>
            <w:tcW w:w="1640" w:type="dxa"/>
            <w:tcBorders>
              <w:tl2br w:val="nil"/>
              <w:tr2bl w:val="nil"/>
            </w:tcBorders>
          </w:tcPr>
          <w:p w14:paraId="7841F690">
            <w:pPr>
              <w:spacing w:line="360" w:lineRule="auto"/>
              <w:jc w:val="center"/>
              <w:rPr>
                <w:sz w:val="18"/>
                <w:szCs w:val="18"/>
              </w:rPr>
            </w:pPr>
            <w:r>
              <w:rPr>
                <w:rFonts w:hint="eastAsia"/>
                <w:sz w:val="18"/>
                <w:szCs w:val="18"/>
              </w:rPr>
              <w:t>34.85</w:t>
            </w:r>
          </w:p>
        </w:tc>
      </w:tr>
      <w:tr w14:paraId="2DBB0C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vAlign w:val="center"/>
          </w:tcPr>
          <w:p w14:paraId="3D4AAF27">
            <w:pPr>
              <w:spacing w:line="360" w:lineRule="auto"/>
              <w:jc w:val="center"/>
              <w:rPr>
                <w:sz w:val="18"/>
                <w:szCs w:val="18"/>
              </w:rPr>
            </w:pPr>
          </w:p>
        </w:tc>
        <w:tc>
          <w:tcPr>
            <w:tcW w:w="4390" w:type="dxa"/>
            <w:tcBorders>
              <w:tl2br w:val="nil"/>
              <w:tr2bl w:val="nil"/>
            </w:tcBorders>
          </w:tcPr>
          <w:p w14:paraId="752E4F1F">
            <w:pPr>
              <w:spacing w:line="360" w:lineRule="auto"/>
              <w:jc w:val="center"/>
              <w:rPr>
                <w:sz w:val="18"/>
                <w:szCs w:val="18"/>
              </w:rPr>
            </w:pPr>
            <w:r>
              <w:rPr>
                <w:rFonts w:hint="eastAsia"/>
                <w:sz w:val="18"/>
                <w:szCs w:val="18"/>
              </w:rPr>
              <w:t>在幼儿离园时与家长沟通幼儿在园情况</w:t>
            </w:r>
          </w:p>
        </w:tc>
        <w:tc>
          <w:tcPr>
            <w:tcW w:w="1640" w:type="dxa"/>
            <w:tcBorders>
              <w:tl2br w:val="nil"/>
              <w:tr2bl w:val="nil"/>
            </w:tcBorders>
          </w:tcPr>
          <w:p w14:paraId="0C9E3DF1">
            <w:pPr>
              <w:spacing w:line="360" w:lineRule="auto"/>
              <w:jc w:val="center"/>
              <w:rPr>
                <w:sz w:val="18"/>
                <w:szCs w:val="18"/>
              </w:rPr>
            </w:pPr>
            <w:r>
              <w:rPr>
                <w:rFonts w:hint="eastAsia"/>
                <w:sz w:val="18"/>
                <w:szCs w:val="18"/>
              </w:rPr>
              <w:t>56.06</w:t>
            </w:r>
          </w:p>
        </w:tc>
      </w:tr>
      <w:tr w14:paraId="1608718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vAlign w:val="center"/>
          </w:tcPr>
          <w:p w14:paraId="7BE54FE1">
            <w:pPr>
              <w:spacing w:line="360" w:lineRule="auto"/>
              <w:jc w:val="center"/>
              <w:rPr>
                <w:sz w:val="18"/>
                <w:szCs w:val="18"/>
              </w:rPr>
            </w:pPr>
          </w:p>
        </w:tc>
        <w:tc>
          <w:tcPr>
            <w:tcW w:w="4390" w:type="dxa"/>
            <w:tcBorders>
              <w:tl2br w:val="nil"/>
              <w:tr2bl w:val="nil"/>
            </w:tcBorders>
          </w:tcPr>
          <w:p w14:paraId="2736700A">
            <w:pPr>
              <w:spacing w:line="360" w:lineRule="auto"/>
              <w:jc w:val="center"/>
              <w:rPr>
                <w:sz w:val="18"/>
                <w:szCs w:val="18"/>
              </w:rPr>
            </w:pPr>
            <w:r>
              <w:rPr>
                <w:rFonts w:hint="eastAsia"/>
                <w:sz w:val="18"/>
                <w:szCs w:val="18"/>
              </w:rPr>
              <w:t>以拍照、视频等形式记录，休息时间向家长反应</w:t>
            </w:r>
          </w:p>
        </w:tc>
        <w:tc>
          <w:tcPr>
            <w:tcW w:w="1640" w:type="dxa"/>
            <w:tcBorders>
              <w:tl2br w:val="nil"/>
              <w:tr2bl w:val="nil"/>
            </w:tcBorders>
          </w:tcPr>
          <w:p w14:paraId="6E74E880">
            <w:pPr>
              <w:spacing w:line="360" w:lineRule="auto"/>
              <w:jc w:val="center"/>
              <w:rPr>
                <w:sz w:val="18"/>
                <w:szCs w:val="18"/>
              </w:rPr>
            </w:pPr>
            <w:r>
              <w:rPr>
                <w:rFonts w:hint="eastAsia"/>
                <w:sz w:val="18"/>
                <w:szCs w:val="18"/>
              </w:rPr>
              <w:t>9.10</w:t>
            </w:r>
          </w:p>
        </w:tc>
      </w:tr>
      <w:tr w14:paraId="52BE379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restart"/>
            <w:tcBorders>
              <w:tl2br w:val="nil"/>
              <w:tr2bl w:val="nil"/>
            </w:tcBorders>
            <w:vAlign w:val="center"/>
          </w:tcPr>
          <w:p w14:paraId="5CF85222">
            <w:pPr>
              <w:spacing w:line="360" w:lineRule="auto"/>
              <w:jc w:val="center"/>
              <w:rPr>
                <w:sz w:val="18"/>
                <w:szCs w:val="18"/>
              </w:rPr>
            </w:pPr>
            <w:r>
              <w:rPr>
                <w:rFonts w:hint="eastAsia"/>
                <w:sz w:val="18"/>
                <w:szCs w:val="18"/>
              </w:rPr>
              <w:t>在幼儿发展关键时期给予家长指导与反馈情况</w:t>
            </w:r>
          </w:p>
        </w:tc>
        <w:tc>
          <w:tcPr>
            <w:tcW w:w="4390" w:type="dxa"/>
            <w:tcBorders>
              <w:tl2br w:val="nil"/>
              <w:tr2bl w:val="nil"/>
            </w:tcBorders>
          </w:tcPr>
          <w:p w14:paraId="3D73D97D">
            <w:pPr>
              <w:spacing w:line="360" w:lineRule="auto"/>
              <w:jc w:val="center"/>
              <w:rPr>
                <w:sz w:val="18"/>
                <w:szCs w:val="18"/>
              </w:rPr>
            </w:pPr>
            <w:r>
              <w:rPr>
                <w:rFonts w:hint="eastAsia"/>
                <w:sz w:val="18"/>
                <w:szCs w:val="18"/>
              </w:rPr>
              <w:t>发现问题时在第一时间内指导</w:t>
            </w:r>
          </w:p>
        </w:tc>
        <w:tc>
          <w:tcPr>
            <w:tcW w:w="1640" w:type="dxa"/>
            <w:tcBorders>
              <w:tl2br w:val="nil"/>
              <w:tr2bl w:val="nil"/>
            </w:tcBorders>
          </w:tcPr>
          <w:p w14:paraId="206B62E9">
            <w:pPr>
              <w:spacing w:line="360" w:lineRule="auto"/>
              <w:jc w:val="center"/>
              <w:rPr>
                <w:sz w:val="18"/>
                <w:szCs w:val="18"/>
              </w:rPr>
            </w:pPr>
            <w:r>
              <w:rPr>
                <w:rFonts w:hint="eastAsia"/>
                <w:sz w:val="18"/>
                <w:szCs w:val="18"/>
              </w:rPr>
              <w:t>51.52</w:t>
            </w:r>
          </w:p>
        </w:tc>
      </w:tr>
      <w:tr w14:paraId="032EB56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vAlign w:val="center"/>
          </w:tcPr>
          <w:p w14:paraId="6667AFD6">
            <w:pPr>
              <w:spacing w:line="360" w:lineRule="auto"/>
              <w:jc w:val="center"/>
              <w:rPr>
                <w:sz w:val="18"/>
                <w:szCs w:val="18"/>
              </w:rPr>
            </w:pPr>
          </w:p>
        </w:tc>
        <w:tc>
          <w:tcPr>
            <w:tcW w:w="4390" w:type="dxa"/>
            <w:tcBorders>
              <w:tl2br w:val="nil"/>
              <w:tr2bl w:val="nil"/>
            </w:tcBorders>
          </w:tcPr>
          <w:p w14:paraId="32D19AFB">
            <w:pPr>
              <w:spacing w:line="360" w:lineRule="auto"/>
              <w:jc w:val="center"/>
              <w:rPr>
                <w:sz w:val="18"/>
                <w:szCs w:val="18"/>
              </w:rPr>
            </w:pPr>
            <w:r>
              <w:rPr>
                <w:rFonts w:hint="eastAsia"/>
                <w:sz w:val="18"/>
                <w:szCs w:val="18"/>
              </w:rPr>
              <w:t>家长有需求时给予指导</w:t>
            </w:r>
          </w:p>
        </w:tc>
        <w:tc>
          <w:tcPr>
            <w:tcW w:w="1640" w:type="dxa"/>
            <w:tcBorders>
              <w:tl2br w:val="nil"/>
              <w:tr2bl w:val="nil"/>
            </w:tcBorders>
          </w:tcPr>
          <w:p w14:paraId="2E335ACA">
            <w:pPr>
              <w:spacing w:line="360" w:lineRule="auto"/>
              <w:jc w:val="center"/>
              <w:rPr>
                <w:sz w:val="18"/>
                <w:szCs w:val="18"/>
              </w:rPr>
            </w:pPr>
            <w:r>
              <w:rPr>
                <w:rFonts w:hint="eastAsia"/>
                <w:sz w:val="18"/>
                <w:szCs w:val="18"/>
              </w:rPr>
              <w:t>18.18</w:t>
            </w:r>
          </w:p>
        </w:tc>
      </w:tr>
      <w:tr w14:paraId="13B567A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vAlign w:val="center"/>
          </w:tcPr>
          <w:p w14:paraId="31F2D95C">
            <w:pPr>
              <w:spacing w:line="360" w:lineRule="auto"/>
              <w:jc w:val="center"/>
              <w:rPr>
                <w:sz w:val="18"/>
                <w:szCs w:val="18"/>
              </w:rPr>
            </w:pPr>
          </w:p>
        </w:tc>
        <w:tc>
          <w:tcPr>
            <w:tcW w:w="4390" w:type="dxa"/>
            <w:tcBorders>
              <w:tl2br w:val="nil"/>
              <w:tr2bl w:val="nil"/>
            </w:tcBorders>
          </w:tcPr>
          <w:p w14:paraId="4C897232">
            <w:pPr>
              <w:spacing w:line="360" w:lineRule="auto"/>
              <w:jc w:val="center"/>
              <w:rPr>
                <w:sz w:val="18"/>
                <w:szCs w:val="18"/>
              </w:rPr>
            </w:pPr>
            <w:r>
              <w:rPr>
                <w:rFonts w:hint="eastAsia"/>
                <w:sz w:val="18"/>
                <w:szCs w:val="18"/>
              </w:rPr>
              <w:t>结合自身专业有计划指导</w:t>
            </w:r>
          </w:p>
        </w:tc>
        <w:tc>
          <w:tcPr>
            <w:tcW w:w="1640" w:type="dxa"/>
            <w:tcBorders>
              <w:tl2br w:val="nil"/>
              <w:tr2bl w:val="nil"/>
            </w:tcBorders>
          </w:tcPr>
          <w:p w14:paraId="4FEEB57D">
            <w:pPr>
              <w:spacing w:line="360" w:lineRule="auto"/>
              <w:jc w:val="center"/>
              <w:rPr>
                <w:sz w:val="18"/>
                <w:szCs w:val="18"/>
              </w:rPr>
            </w:pPr>
            <w:r>
              <w:rPr>
                <w:rFonts w:hint="eastAsia"/>
                <w:sz w:val="18"/>
                <w:szCs w:val="18"/>
              </w:rPr>
              <w:t>39.93</w:t>
            </w:r>
          </w:p>
        </w:tc>
      </w:tr>
      <w:tr w14:paraId="16D6A6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0" w:type="dxa"/>
            <w:vMerge w:val="continue"/>
            <w:tcBorders>
              <w:tl2br w:val="nil"/>
              <w:tr2bl w:val="nil"/>
            </w:tcBorders>
            <w:vAlign w:val="center"/>
          </w:tcPr>
          <w:p w14:paraId="315588EB">
            <w:pPr>
              <w:spacing w:line="360" w:lineRule="auto"/>
              <w:jc w:val="center"/>
              <w:rPr>
                <w:sz w:val="18"/>
                <w:szCs w:val="18"/>
              </w:rPr>
            </w:pPr>
          </w:p>
        </w:tc>
        <w:tc>
          <w:tcPr>
            <w:tcW w:w="4390" w:type="dxa"/>
            <w:tcBorders>
              <w:tl2br w:val="nil"/>
              <w:tr2bl w:val="nil"/>
            </w:tcBorders>
          </w:tcPr>
          <w:p w14:paraId="39727BC2">
            <w:pPr>
              <w:spacing w:line="360" w:lineRule="auto"/>
              <w:jc w:val="center"/>
              <w:rPr>
                <w:sz w:val="18"/>
                <w:szCs w:val="18"/>
              </w:rPr>
            </w:pPr>
            <w:r>
              <w:rPr>
                <w:rFonts w:hint="eastAsia"/>
                <w:sz w:val="18"/>
                <w:szCs w:val="18"/>
              </w:rPr>
              <w:t>对个别学生予以指导</w:t>
            </w:r>
          </w:p>
        </w:tc>
        <w:tc>
          <w:tcPr>
            <w:tcW w:w="1640" w:type="dxa"/>
            <w:tcBorders>
              <w:tl2br w:val="nil"/>
              <w:tr2bl w:val="nil"/>
            </w:tcBorders>
          </w:tcPr>
          <w:p w14:paraId="780299E4">
            <w:pPr>
              <w:spacing w:line="360" w:lineRule="auto"/>
              <w:jc w:val="center"/>
              <w:rPr>
                <w:sz w:val="18"/>
                <w:szCs w:val="18"/>
              </w:rPr>
            </w:pPr>
            <w:r>
              <w:rPr>
                <w:rFonts w:hint="eastAsia"/>
                <w:sz w:val="18"/>
                <w:szCs w:val="18"/>
              </w:rPr>
              <w:t>21.97</w:t>
            </w:r>
          </w:p>
        </w:tc>
      </w:tr>
    </w:tbl>
    <w:p w14:paraId="43C070A0">
      <w:pPr>
        <w:tabs>
          <w:tab w:val="left" w:pos="312"/>
        </w:tabs>
        <w:spacing w:line="360" w:lineRule="auto"/>
        <w:ind w:firstLine="560" w:firstLineChars="200"/>
        <w:jc w:val="center"/>
        <w:rPr>
          <w:rFonts w:ascii="黑体" w:hAnsi="黑体" w:eastAsia="黑体"/>
          <w:sz w:val="28"/>
          <w:szCs w:val="28"/>
        </w:rPr>
      </w:pPr>
      <w:r>
        <w:rPr>
          <w:rFonts w:hint="eastAsia" w:ascii="黑体" w:hAnsi="黑体" w:eastAsia="黑体"/>
          <w:sz w:val="28"/>
          <w:szCs w:val="28"/>
        </w:rPr>
        <w:t>二、幼儿教师开展家庭教育指导的意义分析</w:t>
      </w:r>
    </w:p>
    <w:p w14:paraId="48AD7833">
      <w:pPr>
        <w:tabs>
          <w:tab w:val="left" w:pos="312"/>
        </w:tabs>
        <w:spacing w:line="360" w:lineRule="auto"/>
        <w:ind w:firstLine="420" w:firstLineChars="200"/>
        <w:rPr>
          <w:szCs w:val="21"/>
        </w:rPr>
      </w:pPr>
      <w:r>
        <w:rPr>
          <w:rFonts w:hint="eastAsia"/>
          <w:szCs w:val="21"/>
        </w:rPr>
        <w:t>（一）有助于增强家庭教育质量</w:t>
      </w:r>
    </w:p>
    <w:p w14:paraId="41E920B5">
      <w:pPr>
        <w:spacing w:line="360" w:lineRule="auto"/>
        <w:ind w:firstLine="420" w:firstLineChars="200"/>
        <w:rPr>
          <w:szCs w:val="21"/>
        </w:rPr>
      </w:pPr>
      <w:r>
        <w:rPr>
          <w:rFonts w:hint="eastAsia"/>
          <w:szCs w:val="21"/>
        </w:rPr>
        <w:t>家庭教育是否具备较高质量对于幼儿的成长发展来说，具备深远影响。在当前大力倡导追求自由、个性化发展的环境中，如果家长仍然沿用封建式的家庭教育方式，将会用幼儿的成长造成较为不良影响。这一背景下，幼儿教师所开展的家庭教育指导工作，不仅能有效帮助家长解决在家庭教育中的困难，还能让更多的家长在幼儿教师的帮助下，树立科学、先进化的育儿理念和掌握正确教育方法，进而达到提高家庭教育质量的目的，为幼儿教育提供助力和支撑，促使在幼儿园与家长之间的教育形成一股合力。</w:t>
      </w:r>
    </w:p>
    <w:p w14:paraId="279893FA">
      <w:pPr>
        <w:spacing w:line="360" w:lineRule="auto"/>
        <w:ind w:firstLine="420" w:firstLineChars="200"/>
        <w:rPr>
          <w:szCs w:val="21"/>
        </w:rPr>
      </w:pPr>
      <w:r>
        <w:rPr>
          <w:rFonts w:hint="eastAsia"/>
          <w:szCs w:val="21"/>
        </w:rPr>
        <w:t>（二）有助于教师专业化发展</w:t>
      </w:r>
    </w:p>
    <w:p w14:paraId="23719798">
      <w:pPr>
        <w:spacing w:line="360" w:lineRule="auto"/>
      </w:pPr>
      <w:r>
        <w:rPr>
          <w:rFonts w:hint="eastAsia"/>
          <w:szCs w:val="21"/>
        </w:rPr>
        <w:t>家园共育在幼儿阶段的教育环节中，应属于一项重要的工作内容，除了要求教师与家长之间建立良好的沟通、合作关系外，还能将教师的专业素养和教学能力充分体现出来。基于此，幼儿教师在开展家庭教育指导工作中，要积极、广泛的学习和吸收家庭教育方面的专业知识和技巧，增加自身知识储备和完善知识体系。另外，还要提高沟通技巧、协调能力、语言艺术方面的重视程度，这样就能提高家庭教育指导工作的有效性和针对性，促使幼儿教师向更为专业化方向的迈进。</w:t>
      </w:r>
    </w:p>
    <w:p w14:paraId="57D1576B">
      <w:pPr>
        <w:spacing w:line="360" w:lineRule="auto"/>
        <w:ind w:firstLine="562" w:firstLineChars="200"/>
        <w:jc w:val="center"/>
        <w:rPr>
          <w:rFonts w:ascii="黑体" w:hAnsi="黑体" w:eastAsia="黑体"/>
          <w:b/>
          <w:bCs/>
          <w:sz w:val="28"/>
          <w:szCs w:val="28"/>
        </w:rPr>
      </w:pPr>
      <w:r>
        <w:rPr>
          <w:rFonts w:hint="eastAsia" w:ascii="黑体" w:hAnsi="黑体" w:eastAsia="黑体"/>
          <w:b/>
          <w:bCs/>
          <w:sz w:val="28"/>
          <w:szCs w:val="28"/>
        </w:rPr>
        <w:t>三、家庭教育指导中出现问题成因思考</w:t>
      </w:r>
    </w:p>
    <w:p w14:paraId="15137C5D">
      <w:pPr>
        <w:spacing w:line="360" w:lineRule="auto"/>
        <w:ind w:firstLine="420" w:firstLineChars="200"/>
        <w:rPr>
          <w:szCs w:val="21"/>
        </w:rPr>
      </w:pPr>
      <w:r>
        <w:rPr>
          <w:rFonts w:hint="eastAsia"/>
          <w:szCs w:val="21"/>
        </w:rPr>
        <w:t>（一）幼儿家庭教育指导相关制度存有欠缺</w:t>
      </w:r>
    </w:p>
    <w:p w14:paraId="2796C31E">
      <w:pPr>
        <w:spacing w:line="360" w:lineRule="auto"/>
        <w:ind w:firstLine="420" w:firstLineChars="200"/>
        <w:rPr>
          <w:szCs w:val="21"/>
        </w:rPr>
      </w:pPr>
      <w:r>
        <w:rPr>
          <w:rFonts w:hint="eastAsia"/>
          <w:szCs w:val="21"/>
        </w:rPr>
        <w:t>对于幼儿家庭教育指导工作来说，要想获得长期稳定发展需要有充足的资金和组织管理等相关制度作为基础保障</w:t>
      </w:r>
      <w:r>
        <w:rPr>
          <w:rFonts w:hint="eastAsia"/>
          <w:szCs w:val="21"/>
          <w:vertAlign w:val="superscript"/>
        </w:rPr>
        <w:t>[3]</w:t>
      </w:r>
      <w:r>
        <w:rPr>
          <w:rFonts w:hint="eastAsia"/>
          <w:szCs w:val="21"/>
        </w:rPr>
        <w:t>。在教育部发布的《全国家庭教育指导大纲》中，明确指出各地教育部门要做好相关方面的统筹安排与规划，同时，增加家庭教育指导工作的资金投入量，拓宽相关经费的获取渠道，并鼓励社会资本能在家庭教育指导工作上予以一些帮助。但在实际的幼儿教育家庭教育指导工作中，在经费方面的较为紧缺，导致该项工作在持续推进中受到较为种种困难和阻碍。另外，大多数幼儿园教育中，因未具备科学、合理的家庭教育指导组织管理制度，使得教师的管理方面缺乏行之有效管理。在本次调查中，还发现在幼儿园的家庭教育指导工作中，未制定明确的计划、欠缺组织性，导致家庭教育指导的实施效果较为低下，并且缺乏较为完善的监督、评价和考核等环节，这些都在一定程度上对家庭教育工作的开展造成不利影响。</w:t>
      </w:r>
    </w:p>
    <w:p w14:paraId="5DC82CBD">
      <w:pPr>
        <w:spacing w:line="360" w:lineRule="auto"/>
        <w:ind w:firstLine="420" w:firstLineChars="200"/>
        <w:rPr>
          <w:szCs w:val="21"/>
        </w:rPr>
      </w:pPr>
      <w:r>
        <w:rPr>
          <w:rFonts w:hint="eastAsia"/>
          <w:szCs w:val="21"/>
        </w:rPr>
        <w:t>（二）幼儿教师与家长之间的不紧密</w:t>
      </w:r>
    </w:p>
    <w:p w14:paraId="63693C81">
      <w:pPr>
        <w:spacing w:line="360" w:lineRule="auto"/>
        <w:ind w:firstLine="420" w:firstLineChars="200"/>
        <w:rPr>
          <w:szCs w:val="21"/>
        </w:rPr>
      </w:pPr>
      <w:r>
        <w:rPr>
          <w:rFonts w:hint="eastAsia"/>
          <w:szCs w:val="21"/>
        </w:rPr>
        <w:t>幼儿教师在开展家庭教育指导过程中，因与家长之间的沟通不具备较好紧密性以及不愿利用自身空闲时间与家长沟通，久而久之就会造成家庭教育指导工作的重视程度大幅降低。可以发现，大多教师会选择在幼儿离园时间段与家长进行沟通，不仅时间方面较短，并且也无法取得很好的指导效果，也就不能很好的掌握幼儿在家庭活动当中的情况以及帮助家长解决在家庭教育中出现的问题。而幼儿教师与家长之间的沟通力度不足，除了会无法发现幼儿在家庭教育中需要重点关注的地方外，还会对开展家庭教育指导造成一定制约。在指导活动中，通常教师都会以家长会形式进行，因家长自身各种因素，在家长会结束之后只有小部分的家长留下与教师沟通幼儿问题，这就导致幼儿教师产生错误认知，如觉得自身家庭教育指导工作比较到位、幼儿教育问题不多等。可实际确却是教师与家长做不到有效的沟通，导致错失幼儿家庭教育指导的最佳时机。</w:t>
      </w:r>
    </w:p>
    <w:p w14:paraId="574305A4">
      <w:pPr>
        <w:spacing w:line="360" w:lineRule="auto"/>
        <w:ind w:firstLine="420" w:firstLineChars="200"/>
        <w:rPr>
          <w:szCs w:val="21"/>
        </w:rPr>
      </w:pPr>
      <w:r>
        <w:rPr>
          <w:rFonts w:hint="eastAsia"/>
          <w:szCs w:val="21"/>
        </w:rPr>
        <w:t>（三）幼儿教师缺乏专业化的家庭教育指导培训</w:t>
      </w:r>
    </w:p>
    <w:p w14:paraId="413C4A2E">
      <w:pPr>
        <w:spacing w:line="360" w:lineRule="auto"/>
        <w:ind w:firstLine="420" w:firstLineChars="200"/>
        <w:rPr>
          <w:szCs w:val="21"/>
        </w:rPr>
      </w:pPr>
      <w:r>
        <w:rPr>
          <w:rFonts w:hint="eastAsia"/>
          <w:szCs w:val="21"/>
        </w:rPr>
        <w:t>幼儿园并未针对教师展开专业化的培训，导致教师未能站在全面性、持续性角度上认知家庭教育指导。在开展幼儿家庭教育指导中较为重要的一点，就是要求教师对家庭教育自导的重要性与价值有一个充分了解，以做到能站在全方位的角度上为幼儿全身心发展提供参考意见。例如在本次分析中发现，部分教师存有确保幼儿在园内具备较好表现即可，而未考虑自身所采用的指导是否能有助于幼儿的全面发展和长远发展；是否能够帮助家长树立正确的、科学的育人理念，从而在家校共育下，推动幼儿向全面发展的迈进。但在实际中，幼儿园并未针对这些内容对教师提供专业化的指出，仅仅是每年少数的关于家庭教育指导培训、讲座，并且培训方式也较为单一。部分新手幼儿教师还存有家庭教育指导超出自身职责的认知，从而推卸给有经验的教师，这些都对家庭教育指导建设造成一定制约和阻碍。</w:t>
      </w:r>
    </w:p>
    <w:p w14:paraId="40F6AC3D">
      <w:pPr>
        <w:spacing w:line="360" w:lineRule="auto"/>
        <w:ind w:left="420" w:leftChars="200"/>
        <w:jc w:val="center"/>
        <w:rPr>
          <w:rFonts w:ascii="黑体" w:hAnsi="黑体" w:eastAsia="黑体"/>
          <w:b/>
          <w:bCs/>
          <w:sz w:val="28"/>
          <w:szCs w:val="28"/>
        </w:rPr>
      </w:pPr>
      <w:commentRangeStart w:id="1"/>
      <w:r>
        <w:rPr>
          <w:rFonts w:hint="eastAsia" w:ascii="黑体" w:hAnsi="黑体" w:eastAsia="黑体"/>
          <w:b/>
          <w:bCs/>
          <w:sz w:val="28"/>
          <w:szCs w:val="28"/>
        </w:rPr>
        <w:t>四、提高幼儿教师家庭教育指导能力的建议</w:t>
      </w:r>
      <w:commentRangeEnd w:id="1"/>
      <w:r>
        <w:rPr>
          <w:rStyle w:val="7"/>
        </w:rPr>
        <w:commentReference w:id="1"/>
      </w:r>
    </w:p>
    <w:p w14:paraId="523A7EB8">
      <w:pPr>
        <w:spacing w:line="360" w:lineRule="auto"/>
        <w:ind w:firstLine="420" w:firstLineChars="200"/>
        <w:rPr>
          <w:szCs w:val="21"/>
        </w:rPr>
      </w:pPr>
      <w:r>
        <w:rPr>
          <w:rFonts w:hint="eastAsia"/>
          <w:szCs w:val="21"/>
        </w:rPr>
        <w:t>（一）不断学习与家长的交流技巧</w:t>
      </w:r>
    </w:p>
    <w:p w14:paraId="291C3B87">
      <w:pPr>
        <w:spacing w:line="360" w:lineRule="auto"/>
        <w:ind w:firstLine="420" w:firstLineChars="200"/>
        <w:rPr>
          <w:szCs w:val="21"/>
        </w:rPr>
      </w:pPr>
      <w:r>
        <w:rPr>
          <w:rFonts w:hint="eastAsia"/>
          <w:szCs w:val="21"/>
        </w:rPr>
        <w:t>幼儿教师在开展日常教育活动中，只有与家长之间建立良好的沟通关系，不断学习交流技巧，这样才能做到当家长在幼儿成长发展中遇到困惑时，及时给予帮助和解决建议</w:t>
      </w:r>
      <w:r>
        <w:rPr>
          <w:rFonts w:hint="eastAsia"/>
          <w:szCs w:val="21"/>
          <w:vertAlign w:val="superscript"/>
        </w:rPr>
        <w:t>[4]</w:t>
      </w:r>
      <w:r>
        <w:rPr>
          <w:rFonts w:hint="eastAsia"/>
          <w:szCs w:val="21"/>
        </w:rPr>
        <w:t>。另外，教师还要运用专业知识照料幼儿园内生活，只有掌握更多育儿技巧和方式后，才能在与家长沟通中将这些技巧教授于家长，实现家庭指导教育的高质量推进。首先，幼儿教师要不断学习通识类、专题类、亲子类和家长互助类的家庭教育学习，以此来提升自身研究家庭教育课程的能力。与家长沟通交流中基本教育观念和知识、方式教授就是通识类；幼儿教师在了解处在不同阶段幼儿需求后，设计具备针对性的课程为专题类；要求家长抽出一定时间与幼儿共同参与到教育活动中为亲子类课程；而需要家长们一起探讨交流家庭教育经验，此过程中对于存有缺陷的地方及时指出，同时借鉴其他家长的家庭教育方式为家长互助类。其次，从幼儿教师角度来说，除了要注重家庭教育指导方式开发以外，还要利用专家引领、同伴互助等方式，研发与幼儿成长发展相符的家庭教育课程，从而为提高幼儿教师家庭教育指导能力奠定良好基础。</w:t>
      </w:r>
    </w:p>
    <w:p w14:paraId="3B2465FC">
      <w:pPr>
        <w:spacing w:line="360" w:lineRule="auto"/>
        <w:ind w:left="420" w:leftChars="200"/>
        <w:rPr>
          <w:szCs w:val="21"/>
        </w:rPr>
      </w:pPr>
      <w:r>
        <w:rPr>
          <w:rFonts w:hint="eastAsia"/>
          <w:szCs w:val="21"/>
        </w:rPr>
        <w:t>（二）扩宽家园交流沟通渠道</w:t>
      </w:r>
    </w:p>
    <w:p w14:paraId="7E695A5F">
      <w:pPr>
        <w:spacing w:line="360" w:lineRule="auto"/>
        <w:ind w:firstLine="420" w:firstLineChars="200"/>
        <w:rPr>
          <w:szCs w:val="21"/>
        </w:rPr>
      </w:pPr>
      <w:r>
        <w:rPr>
          <w:rFonts w:hint="eastAsia"/>
          <w:szCs w:val="21"/>
        </w:rPr>
        <w:t>幼儿教师要想使家庭教育指导能力得到显著提升，还可通过拓宽家园之间的交流沟通渠道来实现。信息技术的飞速发展，促使人与人之间交流与沟通变得更为简单和便捷，其中钉钉、微信等功能逐渐替代了传统以电话、家访形式为主的家庭教育指导，因此，幼儿教师可在空闲时间运用现代化网络技术，加强家园之间的沟通。第一，幼儿教师可依托幼儿园，创建家校通、家园交流信息平台等等，并在此基础上推送家庭教育信息，不仅能为家长及时了解幼儿情况提供便利，还能通过平台学习转变家庭教育中错误认识和调整家庭教育方式。教师也可站在遵循幼儿身心特点、发展规律和需求的基础上，在本班级的钉钉群中与家长进行交流，一方面可以帮助家长更为深入的了解幼儿；另一方面能起到提高教学质量效果。第二，幼儿教师要切实提高家庭教育指导的重视程度，在与多方资源的共同努力下，如家长、社会，对可以利用的资源进行整合，从而形成一个相对完善的家庭教育支持网，并有计划的不断提高自身指导能力</w:t>
      </w:r>
      <w:r>
        <w:rPr>
          <w:rFonts w:hint="eastAsia"/>
          <w:szCs w:val="21"/>
          <w:vertAlign w:val="superscript"/>
        </w:rPr>
        <w:t>[5]</w:t>
      </w:r>
      <w:r>
        <w:rPr>
          <w:rFonts w:hint="eastAsia"/>
          <w:szCs w:val="21"/>
        </w:rPr>
        <w:t>。从幼儿园角度来说，可邀请一些家庭教育类专家到园内讲座，要求学生积极参与，学习家庭教育问题的解决方法，与专家共同探讨家庭教育的技巧和方法。还可在条件允许的情况下，在园内选出一些优秀幼儿教师，并提供可以参与校外学习、学术交流的机会，通过专业化的培训使其自身素质得以有效提升。</w:t>
      </w:r>
    </w:p>
    <w:p w14:paraId="2ABCE8F2">
      <w:pPr>
        <w:spacing w:line="360" w:lineRule="auto"/>
        <w:ind w:left="420" w:leftChars="200"/>
        <w:rPr>
          <w:szCs w:val="21"/>
        </w:rPr>
      </w:pPr>
      <w:r>
        <w:rPr>
          <w:rFonts w:hint="eastAsia"/>
          <w:szCs w:val="21"/>
        </w:rPr>
        <w:t>（三）开展家庭教育活动</w:t>
      </w:r>
    </w:p>
    <w:p w14:paraId="2C415E43">
      <w:pPr>
        <w:spacing w:line="360" w:lineRule="auto"/>
        <w:ind w:firstLine="420" w:firstLineChars="200"/>
        <w:rPr>
          <w:szCs w:val="21"/>
        </w:rPr>
      </w:pPr>
      <w:r>
        <w:rPr>
          <w:rFonts w:hint="eastAsia"/>
          <w:szCs w:val="21"/>
        </w:rPr>
        <w:t>现阶段，由于各方面带来的压力使得大多数家长忙于工作，因此在幼儿教育管理中会出现松懈的情况，此过程中，如果幼儿再出现犯错的情况就会选择以零容忍的态度教育，甚至还会将工作的负面情绪带来教育管理中，这不仅会导致家庭亲子关系大幅降低，还会使开展家庭教育与实质意义产生较大偏差。要想避免在幼儿教育中出现这一状况，教师可组织开展家庭教育活动，让幼儿与家长在共同参与中形成良好、和谐的家庭氛围。比如，教师可组织“21天习惯养成”活动，并在班级群中打卡记录，期间，要求幼儿每天完成一件力所能及事，家长以拍照、录像形式记录，并上传至班级群。家长还可分享一下在活动中幼儿都有哪些问题，又是怎样解决的，或者是有哪些方法好的教育方法借鉴和引用。活动过程中，不仅能帮助幼儿养成良好的生活习惯，还能让家长更为深入的了解幼儿、在遵循幼儿成长特点基础上，以更为平和的心态去看待幼儿，从而在幼儿阶段教育中，为提高教师家庭教育指导工作效果奠定扎实基础。</w:t>
      </w:r>
    </w:p>
    <w:p w14:paraId="62C9FBB7">
      <w:pPr>
        <w:spacing w:line="360" w:lineRule="auto"/>
        <w:ind w:left="420" w:leftChars="200"/>
        <w:rPr>
          <w:szCs w:val="21"/>
        </w:rPr>
      </w:pPr>
      <w:r>
        <w:rPr>
          <w:rFonts w:hint="eastAsia"/>
          <w:szCs w:val="21"/>
        </w:rPr>
        <w:t>（四）制定个人发展规划</w:t>
      </w:r>
    </w:p>
    <w:p w14:paraId="79CA9157">
      <w:pPr>
        <w:spacing w:line="360" w:lineRule="auto"/>
        <w:ind w:firstLine="420" w:firstLineChars="200"/>
        <w:rPr>
          <w:szCs w:val="21"/>
        </w:rPr>
      </w:pPr>
      <w:r>
        <w:rPr>
          <w:rFonts w:hint="eastAsia"/>
          <w:szCs w:val="21"/>
        </w:rPr>
        <w:t>在幼儿阶段教育中，教师不仅是能够实时关注、给予幼儿照顾的人，还是促进幼儿发展的责任人和引路人，因此，就要求教师发现幼儿问题时，在第一时间内将问题反应给家长并与家长共同解决</w:t>
      </w:r>
      <w:r>
        <w:rPr>
          <w:rFonts w:hint="eastAsia"/>
          <w:szCs w:val="21"/>
          <w:vertAlign w:val="superscript"/>
        </w:rPr>
        <w:t>[6]</w:t>
      </w:r>
      <w:r>
        <w:rPr>
          <w:rFonts w:hint="eastAsia"/>
          <w:szCs w:val="21"/>
        </w:rPr>
        <w:t>。在本次研究中，大多数幼儿教师未对家庭教育指导工作有一个较为详细的制定，以及欠缺家庭教育指导系统化掌握等等，这些情况的出现归根结底来说都是因为教师不具备正确、且长远的职业发展观以及未将家庭教育指导纳入个人长久发展规划内。基于此，就对教师提出要开展有目的、有计划的学习和加强自我管理的要求。例如，在开学初期制定本学期教学规划时，幼儿教师可将家庭教育指导内容融入其中，并对内容进行不断完善与优化，如在日常工作中需要对哪些幼儿的情况反馈给家长、每周的学习内容、学习家庭教育指导理论与知识的时间规划等等。另外，幼儿教师还可与经验资深的教师共同探讨研究在家庭教育指导工作中出现的问题，及时吸收弥补自身在家庭教育指导内容方面薄弱的地方。还可在结合自身实际情况基础上，围绕家庭教育指导制定周计划、月计划、学期计划，以更好的发现在家庭教育指导中存在的问题，实现幼儿家庭教育的个性化引导。除此之外，幼儿教师还可在自媒体中关注一些与家庭教育相关的内容，学习和借鉴专业人员提出的建议和看法，实现自身家庭教育指导能力的有效提升。</w:t>
      </w:r>
    </w:p>
    <w:p w14:paraId="6B36AC17">
      <w:pPr>
        <w:spacing w:line="360" w:lineRule="auto"/>
        <w:ind w:firstLine="420" w:firstLineChars="200"/>
        <w:rPr>
          <w:szCs w:val="21"/>
        </w:rPr>
      </w:pPr>
      <w:r>
        <w:rPr>
          <w:rFonts w:hint="eastAsia"/>
          <w:szCs w:val="21"/>
        </w:rPr>
        <w:t>（五）构建激励制度</w:t>
      </w:r>
    </w:p>
    <w:p w14:paraId="2B74E75E">
      <w:pPr>
        <w:spacing w:line="360" w:lineRule="auto"/>
        <w:ind w:firstLine="420" w:firstLineChars="200"/>
      </w:pPr>
      <w:r>
        <w:rPr>
          <w:rFonts w:hint="eastAsia"/>
          <w:szCs w:val="21"/>
        </w:rPr>
        <w:t>大多数幼儿教师在家庭指导工作这方面存有懈怠心理，这是因结束一天幼儿园工作后，本身就处在疲惫的状态，也就无暇顾及、也没有更多精力去想如何帮助家长解决育儿问题，而造成这一情况的原因，可分为两点：其一，幼儿教师所制定的职业规划不具备较好长久性；其二，是幼儿园缺乏相应的激励制度，未能从外部条件中点燃教师对工作的热情。基于此，首先，幼儿园可在学期期末的时候，向幼儿家长进行一次教师满意度调查，以此为依据实施奖励政策。也可以将教师是否在本学期内获得家庭教育指导师资格证书纳入标准，这样就能起到激励教师向家庭教育指导方向迈进的效果。其次，幼儿园还可以以匿名的方式，组织家长对教师所开展的家庭教育指导工作进行评分，通过这样的方式，让幼儿教师认识到自身在指导工作中的不足，还能起到监督教师作用，促使教师更为深入的做好家庭教育指导工作，并对幼儿全面发展予以高度关注。科学、合理的激励制度，能从外部给予幼儿教师学习的动机和欲望；而肯定幼儿教师在家庭教育指导方面的工作，能做到从内部激发教师学习动力。为此。构建恰当、有效的激励制度，一方面能增加幼儿教师对家庭教育指导工作的重视力度；另一方面能在提高家庭教育指导质量方面起到较为良好效果。</w:t>
      </w:r>
    </w:p>
    <w:p w14:paraId="3EDCC21D">
      <w:pPr>
        <w:spacing w:line="360" w:lineRule="auto"/>
        <w:ind w:firstLine="422" w:firstLineChars="200"/>
        <w:rPr>
          <w:szCs w:val="21"/>
        </w:rPr>
      </w:pPr>
      <w:r>
        <w:rPr>
          <w:rFonts w:hint="eastAsia"/>
          <w:b/>
          <w:bCs/>
          <w:szCs w:val="21"/>
        </w:rPr>
        <w:t>结束语：</w:t>
      </w:r>
      <w:r>
        <w:rPr>
          <w:rFonts w:hint="eastAsia"/>
          <w:szCs w:val="21"/>
        </w:rPr>
        <w:t>通过知网、万方等学术网站对幼儿教师开展家庭教育指导工作现状及其成因展开分析，并提出一些提高教师家庭教育指导能力的建议，以推动家园合作的共同进步与发展。基于本次研究仍存有一些局限性，仅仅只是通过在学术网络的分析中得出结论，不具备较强代表性，因此缺少大样本的量化数据为支撑。相信在未来的相关研究中，会开发出在评测幼儿园家庭教育指导工作方面的工具，来弥补当前研究中的不足。</w:t>
      </w:r>
    </w:p>
    <w:p w14:paraId="360F9885">
      <w:pPr>
        <w:spacing w:line="360" w:lineRule="auto"/>
        <w:ind w:firstLine="422" w:firstLineChars="200"/>
        <w:rPr>
          <w:rFonts w:ascii="黑体" w:hAnsi="黑体" w:eastAsia="黑体"/>
          <w:b/>
          <w:bCs/>
          <w:szCs w:val="21"/>
        </w:rPr>
      </w:pPr>
      <w:r>
        <w:rPr>
          <w:rFonts w:hint="eastAsia" w:ascii="黑体" w:hAnsi="黑体" w:eastAsia="黑体"/>
          <w:b/>
          <w:bCs/>
          <w:szCs w:val="21"/>
        </w:rPr>
        <w:t>参考文献：</w:t>
      </w:r>
    </w:p>
    <w:p w14:paraId="0F5AF2D2">
      <w:pPr>
        <w:spacing w:line="360" w:lineRule="auto"/>
        <w:ind w:firstLine="360" w:firstLineChars="200"/>
        <w:rPr>
          <w:rFonts w:ascii="宋体" w:hAnsi="宋体" w:eastAsia="宋体"/>
          <w:sz w:val="18"/>
          <w:szCs w:val="18"/>
        </w:rPr>
      </w:pPr>
      <w:r>
        <w:rPr>
          <w:rFonts w:hint="eastAsia" w:ascii="宋体" w:hAnsi="宋体" w:eastAsia="宋体"/>
          <w:sz w:val="18"/>
          <w:szCs w:val="18"/>
        </w:rPr>
        <w:t>[1]刘春明.做好家庭教育指导，共筑良性家校关系——家校共育系列线上圆桌论坛实录(4)[J].教育家,2022(S1):42-46.</w:t>
      </w:r>
    </w:p>
    <w:p w14:paraId="2F222739">
      <w:pPr>
        <w:spacing w:line="360" w:lineRule="auto"/>
        <w:ind w:firstLine="360" w:firstLineChars="200"/>
        <w:rPr>
          <w:rFonts w:ascii="宋体" w:hAnsi="宋体" w:eastAsia="宋体"/>
          <w:sz w:val="18"/>
          <w:szCs w:val="18"/>
        </w:rPr>
      </w:pPr>
      <w:r>
        <w:rPr>
          <w:rFonts w:hint="eastAsia" w:ascii="宋体" w:hAnsi="宋体" w:eastAsia="宋体"/>
          <w:sz w:val="18"/>
          <w:szCs w:val="18"/>
        </w:rPr>
        <w:t>[2]李欢欢,余敏,何亮.依托家校共育平台，开展家庭教育指导初探[J].安徽教育科研,2021(35):114-115.</w:t>
      </w:r>
    </w:p>
    <w:p w14:paraId="4C4793BE">
      <w:pPr>
        <w:spacing w:line="360" w:lineRule="auto"/>
        <w:ind w:firstLine="360" w:firstLineChars="200"/>
        <w:rPr>
          <w:rFonts w:ascii="宋体" w:hAnsi="宋体" w:eastAsia="宋体"/>
          <w:sz w:val="18"/>
          <w:szCs w:val="18"/>
        </w:rPr>
      </w:pPr>
      <w:r>
        <w:rPr>
          <w:rFonts w:hint="eastAsia" w:ascii="宋体" w:hAnsi="宋体" w:eastAsia="宋体"/>
          <w:sz w:val="18"/>
          <w:szCs w:val="18"/>
        </w:rPr>
        <w:t>[3]李国芳.幼儿教师家庭教育指导能力策略研究[J].基础教育论坛,2021(33):49-50.</w:t>
      </w:r>
    </w:p>
    <w:p w14:paraId="70FBB849">
      <w:pPr>
        <w:spacing w:line="360" w:lineRule="auto"/>
        <w:ind w:firstLine="360" w:firstLineChars="200"/>
        <w:rPr>
          <w:rFonts w:ascii="宋体" w:hAnsi="宋体" w:eastAsia="宋体"/>
          <w:sz w:val="18"/>
          <w:szCs w:val="18"/>
        </w:rPr>
      </w:pPr>
      <w:r>
        <w:rPr>
          <w:rFonts w:hint="eastAsia" w:ascii="宋体" w:hAnsi="宋体" w:eastAsia="宋体"/>
          <w:sz w:val="18"/>
          <w:szCs w:val="18"/>
        </w:rPr>
        <w:t>[4]张竹林,朱赛红,张美云.家校共育视域中教师家庭教育指导能力建设研究[J].上海教育科研,2021(08):55-61.</w:t>
      </w:r>
    </w:p>
    <w:p w14:paraId="03D9C7AD">
      <w:pPr>
        <w:spacing w:line="360" w:lineRule="auto"/>
        <w:ind w:firstLine="360" w:firstLineChars="200"/>
        <w:rPr>
          <w:rFonts w:ascii="宋体" w:hAnsi="宋体" w:eastAsia="宋体"/>
          <w:sz w:val="18"/>
          <w:szCs w:val="18"/>
        </w:rPr>
      </w:pPr>
      <w:r>
        <w:rPr>
          <w:rFonts w:hint="eastAsia" w:ascii="宋体" w:hAnsi="宋体" w:eastAsia="宋体"/>
          <w:sz w:val="18"/>
          <w:szCs w:val="18"/>
        </w:rPr>
        <w:t>[5]任卫华,姜栋强,潘彩红.情智赋能  家校共育——学校家庭教育指导中心建设研究[J].初中生世界,2021(12):25-26.</w:t>
      </w:r>
    </w:p>
    <w:p w14:paraId="54CDF4C3">
      <w:pPr>
        <w:spacing w:line="360" w:lineRule="auto"/>
        <w:ind w:firstLine="360" w:firstLineChars="200"/>
        <w:rPr>
          <w:rFonts w:ascii="宋体" w:hAnsi="宋体" w:eastAsia="宋体"/>
          <w:sz w:val="18"/>
          <w:szCs w:val="18"/>
        </w:rPr>
      </w:pPr>
      <w:r>
        <w:rPr>
          <w:rFonts w:hint="eastAsia" w:ascii="宋体" w:hAnsi="宋体" w:eastAsia="宋体"/>
          <w:sz w:val="18"/>
          <w:szCs w:val="18"/>
        </w:rPr>
        <w:t>[6]胡白云.让教师成为家庭教育的指导者——家校共育的突破口[J].中国德育,2018(23):21-25.</w:t>
      </w:r>
    </w:p>
    <w:p w14:paraId="7C33D087">
      <w:pPr>
        <w:spacing w:line="360" w:lineRule="auto"/>
        <w:ind w:firstLine="422" w:firstLineChars="200"/>
        <w:jc w:val="center"/>
        <w:rPr>
          <w:rFonts w:asciiTheme="minorEastAsia" w:hAnsiTheme="minorEastAsia"/>
          <w:b/>
          <w:bCs/>
          <w:szCs w:val="21"/>
        </w:rPr>
      </w:pPr>
    </w:p>
    <w:p w14:paraId="6AD3B643">
      <w:pPr>
        <w:rPr>
          <w:rFonts w:hint="eastAsia" w:eastAsiaTheme="minorEastAsia"/>
          <w:lang w:eastAsia="zh-CN"/>
        </w:rPr>
      </w:pPr>
      <w:bookmarkStart w:id="0" w:name="_GoBack"/>
      <w:r>
        <w:rPr>
          <w:rFonts w:hint="eastAsia" w:eastAsiaTheme="minorEastAsia"/>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10"/>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1793" w:date="2022-11-22T18:38:00Z" w:initials="a">
    <w:p w14:paraId="3688A886">
      <w:pPr>
        <w:pStyle w:val="2"/>
      </w:pPr>
      <w:r>
        <w:rPr>
          <w:rFonts w:hint="eastAsia"/>
        </w:rPr>
        <w:t>聚焦如何指导家庭教育，指向家长，如家园工作等，一线老师可以从某种载体或者途径去加强家园合作，可以写的深入一些，现在有点感觉通篇是管理者领导写的指导提升教师能力。</w:t>
      </w:r>
    </w:p>
  </w:comment>
  <w:comment w:id="1" w:author="a1793" w:date="2022-11-22T18:40:00Z" w:initials="a">
    <w:p w14:paraId="4C0E74E1">
      <w:pPr>
        <w:pStyle w:val="2"/>
      </w:pPr>
      <w:r>
        <w:rPr>
          <w:rFonts w:hint="eastAsia"/>
        </w:rPr>
        <w:t>论点内容，太过简单浅显，结合案例分析论述，可聚焦小内容不断深入，深层次推进。</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88A886" w15:done="0"/>
  <w15:commentEx w15:paraId="4C0E74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1793">
    <w15:presenceInfo w15:providerId="None" w15:userId="a1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36CF0696"/>
    <w:rsid w:val="000B0B10"/>
    <w:rsid w:val="001B4B43"/>
    <w:rsid w:val="005E6004"/>
    <w:rsid w:val="006F47E1"/>
    <w:rsid w:val="007E1091"/>
    <w:rsid w:val="00AC5E68"/>
    <w:rsid w:val="00F93D70"/>
    <w:rsid w:val="00FF3088"/>
    <w:rsid w:val="0D533015"/>
    <w:rsid w:val="174340FA"/>
    <w:rsid w:val="1A09162B"/>
    <w:rsid w:val="1A7E7BA4"/>
    <w:rsid w:val="26055E85"/>
    <w:rsid w:val="28253413"/>
    <w:rsid w:val="36CF0696"/>
    <w:rsid w:val="3CDF60B7"/>
    <w:rsid w:val="3D2F1A8F"/>
    <w:rsid w:val="3E4660FB"/>
    <w:rsid w:val="41DD0D79"/>
    <w:rsid w:val="44FA6BED"/>
    <w:rsid w:val="4A26194B"/>
    <w:rsid w:val="4D8F1C2F"/>
    <w:rsid w:val="5915037E"/>
    <w:rsid w:val="619A1960"/>
    <w:rsid w:val="649B230D"/>
    <w:rsid w:val="760A64DB"/>
    <w:rsid w:val="7C3F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uiPriority w:val="0"/>
    <w:pPr>
      <w:jc w:val="left"/>
    </w:pPr>
  </w:style>
  <w:style w:type="paragraph" w:styleId="3">
    <w:name w:val="annotation subject"/>
    <w:basedOn w:val="2"/>
    <w:next w:val="2"/>
    <w:link w:val="9"/>
    <w:qFormat/>
    <w:uiPriority w:val="0"/>
    <w:rPr>
      <w:b/>
      <w:bC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uiPriority w:val="0"/>
    <w:rPr>
      <w:sz w:val="21"/>
      <w:szCs w:val="21"/>
    </w:rPr>
  </w:style>
  <w:style w:type="character" w:customStyle="1" w:styleId="8">
    <w:name w:val="批注文字 字符"/>
    <w:basedOn w:val="6"/>
    <w:link w:val="2"/>
    <w:uiPriority w:val="0"/>
    <w:rPr>
      <w:kern w:val="2"/>
      <w:sz w:val="21"/>
      <w:szCs w:val="24"/>
    </w:rPr>
  </w:style>
  <w:style w:type="character" w:customStyle="1" w:styleId="9">
    <w:name w:val="批注主题 字符"/>
    <w:basedOn w:val="8"/>
    <w:link w:val="3"/>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幼儿教师家庭教育指导能力现状调查</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未自主学习</c:v>
                </c:pt>
                <c:pt idx="1">
                  <c:v>主动学习</c:v>
                </c:pt>
              </c:strCache>
            </c:strRef>
          </c:cat>
          <c:val>
            <c:numRef>
              <c:f>Sheet1!$B$2:$B$5</c:f>
              <c:numCache>
                <c:formatCode>0.00%</c:formatCode>
                <c:ptCount val="4"/>
                <c:pt idx="0">
                  <c:v>0.553</c:v>
                </c:pt>
                <c:pt idx="1">
                  <c:v>0.447</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2"/>
        <c:delete val="1"/>
      </c:legendEntry>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0-1h 89.64%</c:v>
                </c:pt>
                <c:pt idx="1">
                  <c:v>1-2h 71.13%</c:v>
                </c:pt>
                <c:pt idx="2">
                  <c:v>3-4h 51.79%</c:v>
                </c:pt>
                <c:pt idx="3">
                  <c:v>从未 95.21%</c:v>
                </c:pt>
              </c:strCache>
            </c:strRef>
          </c:cat>
          <c:val>
            <c:numRef>
              <c:f>Sheet1!$B$2:$B$5</c:f>
              <c:numCache>
                <c:formatCode>General</c:formatCode>
                <c:ptCount val="4"/>
                <c:pt idx="0">
                  <c:v>89.64</c:v>
                </c:pt>
                <c:pt idx="1">
                  <c:v>71.13</c:v>
                </c:pt>
                <c:pt idx="2">
                  <c:v>51.79</c:v>
                </c:pt>
                <c:pt idx="3">
                  <c:v>95.21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可以做到</c:v>
                </c:pt>
                <c:pt idx="1">
                  <c:v>某些程度上可以做到</c:v>
                </c:pt>
                <c:pt idx="2">
                  <c:v>难以做到</c:v>
                </c:pt>
              </c:strCache>
            </c:strRef>
          </c:cat>
          <c:val>
            <c:numRef>
              <c:f>Sheet1!$B$2:$B$5</c:f>
              <c:numCache>
                <c:formatCode>General</c:formatCode>
                <c:ptCount val="4"/>
                <c:pt idx="0">
                  <c:v>105.82</c:v>
                </c:pt>
                <c:pt idx="1">
                  <c:v>150.25</c:v>
                </c:pt>
                <c:pt idx="2">
                  <c:v>43.92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spPr>
            <a:scene3d>
              <a:camera prst="orthographicFront"/>
              <a:lightRig rig="threePt" dir="t"/>
            </a:scene3d>
            <a:sp3d contourW="1905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c:spPr>
          </c:dPt>
          <c:dLbls>
            <c:dLbl>
              <c:idx val="1"/>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inEnd"/>
              <c:showLegendKey val="0"/>
              <c:showVal val="0"/>
              <c:showCatName val="1"/>
              <c:showSerName val="0"/>
              <c:showPercent val="0"/>
              <c:showBubbleSize val="0"/>
              <c:extLst>
                <c:ext xmlns:c15="http://schemas.microsoft.com/office/drawing/2012/chart" uri="{CE6537A1-D6FC-4f65-9D91-7224C49458BB}"/>
              </c:extLst>
            </c:dLbl>
            <c:dLbl>
              <c:idx val="2"/>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olidFill>
                      <a:effectLst/>
                      <a:latin typeface="+mn-lt"/>
                      <a:ea typeface="+mn-ea"/>
                      <a:cs typeface="+mn-cs"/>
                    </a:defRPr>
                  </a:pPr>
                </a:p>
              </c:txPr>
              <c:dLblPos val="inEnd"/>
              <c:showLegendKey val="0"/>
              <c:showVal val="0"/>
              <c:showCatName val="1"/>
              <c:showSerName val="0"/>
              <c:showPercent val="0"/>
              <c:showBubbleSize val="0"/>
              <c:extLst>
                <c:ext xmlns:c15="http://schemas.microsoft.com/office/drawing/2012/chart" uri="{CE6537A1-D6FC-4f65-9D91-7224C49458BB}"/>
              </c:extLst>
            </c:dLbl>
            <c:dLbl>
              <c:idx val="3"/>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4"/>
                      </a:solidFill>
                      <a:effectLst/>
                      <a:latin typeface="+mn-lt"/>
                      <a:ea typeface="+mn-ea"/>
                      <a:cs typeface="+mn-cs"/>
                    </a:defRPr>
                  </a:pPr>
                </a:p>
              </c:txPr>
              <c:dLblPos val="inEnd"/>
              <c:showLegendKey val="0"/>
              <c:showVal val="0"/>
              <c:showCatName val="1"/>
              <c:showSerName val="0"/>
              <c:showPercent val="0"/>
              <c:showBubbleSize val="0"/>
              <c:extLst>
                <c:ext xmlns:c15="http://schemas.microsoft.com/office/drawing/2012/chart" uri="{CE6537A1-D6FC-4f65-9D91-7224C49458BB}"/>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会</c:v>
                </c:pt>
                <c:pt idx="1">
                  <c:v>不会</c:v>
                </c:pt>
              </c:strCache>
            </c:strRef>
          </c:cat>
          <c:val>
            <c:numRef>
              <c:f>Sheet1!$B$2:$B$5</c:f>
              <c:numCache>
                <c:formatCode>General</c:formatCode>
                <c:ptCount val="4"/>
                <c:pt idx="0">
                  <c:v>56.81</c:v>
                </c:pt>
                <c:pt idx="1">
                  <c:v>43.18</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6423</Words>
  <Characters>6662</Characters>
  <Lines>48</Lines>
  <Paragraphs>13</Paragraphs>
  <TotalTime>55</TotalTime>
  <ScaleCrop>false</ScaleCrop>
  <LinksUpToDate>false</LinksUpToDate>
  <CharactersWithSpaces>6681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2022-11-15T06:10:00Z</dcterms:created>
  <dc:creator>博宝妈咪～</dc:creator>
  <cp:lastModifiedBy>老根</cp:lastModifiedBy>
  <dcterms:modified xsi:type="dcterms:W3CDTF">2024-10-06T02:14:22Z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8C9DB7D9A28547FEB9CD6C59C9D2919A_13</vt:lpwstr>
  </property>
</Properties>
</file>