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7" w:line="37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课题名称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u w:val="single" w:color="auto"/>
        </w:rPr>
        <w:t>美术元素在幼儿园“种植实践活动”中构架研究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 </w:t>
      </w:r>
    </w:p>
    <w:p>
      <w:pPr>
        <w:spacing w:line="368" w:lineRule="exact"/>
        <w:ind w:left="8"/>
        <w:rPr>
          <w:rFonts w:ascii="华文中宋" w:hAnsi="华文中宋" w:eastAsia="华文中宋" w:cs="华文中宋"/>
          <w:sz w:val="23"/>
          <w:szCs w:val="23"/>
        </w:rPr>
      </w:pPr>
      <w:r>
        <w:rPr>
          <w:rFonts w:ascii="华文中宋" w:hAnsi="华文中宋" w:eastAsia="华文中宋" w:cs="华文中宋"/>
          <w:spacing w:val="-4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与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证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告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5000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字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以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内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得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现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相关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字</w:t>
      </w:r>
      <w:r>
        <w:rPr>
          <w:rFonts w:ascii="仿宋" w:hAnsi="仿宋" w:eastAsia="仿宋" w:cs="仿宋"/>
          <w:spacing w:val="-22"/>
          <w:position w:val="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-22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102" w:lineRule="exact"/>
      </w:pPr>
    </w:p>
    <w:p>
      <w:pPr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="1421" w:tblpY="1882"/>
        <w:tblOverlap w:val="never"/>
        <w:tblW w:w="88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8831" w:type="dxa"/>
            <w:vAlign w:val="top"/>
          </w:tcPr>
          <w:p>
            <w:pPr>
              <w:tabs>
                <w:tab w:val="left" w:pos="247"/>
              </w:tabs>
              <w:spacing w:before="129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3"/>
                <w:position w:val="3"/>
                <w:sz w:val="21"/>
                <w:szCs w:val="21"/>
              </w:rPr>
              <w:t>( 一 )  课题的核心概念及其</w:t>
            </w:r>
            <w:r>
              <w:rPr>
                <w:rFonts w:hint="eastAsia" w:ascii="等线" w:hAnsi="等线" w:eastAsia="等线" w:cs="等线"/>
                <w:color w:val="auto"/>
                <w:spacing w:val="2"/>
                <w:position w:val="3"/>
                <w:sz w:val="21"/>
                <w:szCs w:val="21"/>
              </w:rPr>
              <w:t>界</w:t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8" w:hRule="atLeast"/>
        </w:trPr>
        <w:tc>
          <w:tcPr>
            <w:tcW w:w="883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“美术元素”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：幼儿美术是3——7岁学龄前儿童所从事的造型艺术活动，反映幼儿对周围现实生活的认识和体验。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 w:val="21"/>
                <w:szCs w:val="21"/>
              </w:rPr>
              <w:t>种植实践活动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Style w:val="5"/>
                <w:rFonts w:hint="eastAsia" w:ascii="等线" w:hAnsi="等线" w:eastAsia="等线" w:cs="等线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让幼儿获得有关种植的专业知识,而是以种植活动为媒介,促进幼儿发展。</w:t>
            </w:r>
          </w:p>
        </w:tc>
      </w:tr>
    </w:tbl>
    <w:p>
      <w:pPr>
        <w:bidi w:val="0"/>
        <w:jc w:val="left"/>
        <w:rPr>
          <w:rFonts w:hint="eastAsia"/>
        </w:rPr>
        <w:sectPr>
          <w:footerReference r:id="rId5" w:type="default"/>
          <w:pgSz w:w="11906" w:h="16839"/>
          <w:pgMar w:top="1431" w:right="1128" w:bottom="1360" w:left="1452" w:header="0" w:footer="1202" w:gutter="0"/>
          <w:cols w:space="720" w:num="1"/>
        </w:sect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31" w:type="dxa"/>
            <w:vAlign w:val="top"/>
          </w:tcPr>
          <w:p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4"/>
                <w:position w:val="3"/>
                <w:sz w:val="21"/>
                <w:szCs w:val="21"/>
              </w:rPr>
              <w:t>( 二 )</w:t>
            </w:r>
            <w:r>
              <w:rPr>
                <w:rFonts w:hint="eastAsia" w:ascii="等线" w:hAnsi="等线" w:eastAsia="等线" w:cs="等线"/>
                <w:color w:val="auto"/>
                <w:spacing w:val="2"/>
                <w:position w:val="3"/>
                <w:sz w:val="21"/>
                <w:szCs w:val="21"/>
              </w:rPr>
              <w:t xml:space="preserve">   国内外同一研究领域现状与研究的价值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831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  <w:t xml:space="preserve"> 国内外同一研究领域现状</w:t>
            </w:r>
          </w:p>
          <w:p>
            <w:pPr>
              <w:tabs>
                <w:tab w:val="left" w:pos="210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  <w:t>国内相关研究的学术史梳理及研究动态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从知网，万方数据，维普网当中，利用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等关键词所查到的数据共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607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条，其中2020年前共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558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条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杜贤元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幼儿教学的重要目标之一是实现幼儿的最优化发展，因为幼儿园的孩子都喜欢画画，可以实施创意美术活动，培养学生的观察力和创造力，有计划的帮助幼儿探索他眼中的世界，提高他们对外界的认知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张晶晶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陶行知先生的“生活教育”主张包括“生活即教育，社会即学校”，而种植与我们的生活息息相关。随着人们进一步认识人与自然的关系，人是自然的一部分，种植活动越来越受到各幼儿园的重视。</w:t>
            </w:r>
          </w:p>
          <w:p>
            <w:pPr>
              <w:tabs>
                <w:tab w:val="left" w:pos="210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  <w:t>国外相关研究的学术史梳理及研究动态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在国外研究中，仍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是一个较新的研究问题。Biljana Jeremić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提出，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种植活动，指的是幼儿参与的一系列在中活动，在整个活动中亲身参与，体验并感知播种、管理和收获，在整个过程中拉近自己和大自然的距离，激发种植的兴趣，发展自身的能力。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Ólafsdóttir,Einarsdóttir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认为，在美术学习中有些幼儿很有创意，满脑子都是新鲜的玩意，就是表现不出来，于是就出现一些小朋友老是停留在模仿水平，不能用笔把自己“美妙”创意表现出来。这就需要美术教师具备教育教学新理念，用新型教学模式来提高小朋友的学习兴趣。</w:t>
            </w:r>
          </w:p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lang w:val="en-US" w:eastAsia="zh-CN"/>
              </w:rPr>
              <w:t>3.发展趋势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从国内外研究现状可以看出，国内外学者对于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的研究，既为本文研究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的困境与对策提供了选题背景和理论基础，又为本文在研究思路和研究方法上提供了一个广阔的视野与参照。但由于文章涉及的研究对象及研究背景的不同，不能充分体现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多样性。简而言之，目前国内外关于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的研究还存在以下局限：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一是在内容上缺乏综合分析，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研究多倾向于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大环境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进行研究，忽视了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个案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综合分析，部分学者的研究具有一定局限性。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二是从研究方法来看，现有的研究多定性分析少定量分析，重理论阐述轻实地调研，同时没有取得突破性的进展，有进一步拓展的空间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本课题研究，便以此为基础，更深入的开展了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““美术元素”构建”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的内涵、实践特征与当代趋势等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的研究工作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2"/>
                <w:position w:val="3"/>
                <w:sz w:val="21"/>
                <w:szCs w:val="21"/>
              </w:rPr>
              <w:t>研究价值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本课题的研究价值主要有两个方面，一是基于理论价值层面；二是基于现实方面的实际价值。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在基于理论价值层面的研究中，可以发觉当前学术界有关于“美术元素”构建的专著、课题、论文等成果较多，但是对幼儿园种植实践活动中“美术元素”构建进行深入探讨的少之又少。通过本课题在研究中通过采用文献研究法、案例研究法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调查研究法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等，对幼儿园种植实践活动中“美术元素”构建进行实地研究，在一定程度上可以丰富“美术元素”构建方面的相关理论；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在基于现实方面的实践价值中，本课题能够具有针对性的对幼儿园种植实践活动中“美术元素”构建开展调研，有助于相关研究人员对“美术元素”构建中活动的发展进行总体把握，进而找出当前幼儿园种植实践活动中“美术元素”构建在开展中存在的问题，从而进一步的改善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的组织形式，对助力幼儿积极进步成长有着重要的实践性价值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  <w:sectPr>
          <w:footerReference r:id="rId6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31" w:type="dxa"/>
            <w:vAlign w:val="top"/>
          </w:tcPr>
          <w:p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-2"/>
                <w:position w:val="3"/>
                <w:sz w:val="21"/>
                <w:szCs w:val="21"/>
              </w:rPr>
              <w:t>( 三 )  研究的目标 、   内容  (或子课题设计)   与重</w:t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3" w:hRule="atLeast"/>
        </w:trPr>
        <w:tc>
          <w:tcPr>
            <w:tcW w:w="8831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  <w:t>研究目标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1、深刻理解核心素养背景下幼儿园种植实践活动中“美术元素”构建的含义，分析幼儿园种植实践活动中“美术元素”构建的现状，明确幼儿园种植实践活动中“美术元素”构建的具体内容。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2、深入开展实践研讨交流活动，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进一步完善核心素养内涵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探索并总结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幼儿园种植实践活动中“美术元素”构建的策略和方法，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建立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高水平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体系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3、以课题研究为引领，发挥成果辐射作用。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  <w:t>内容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1、深入研读相关文献综述的内容，确定幼儿园种植实践活动中“美术元素”构建的目标，系统地建立幼儿园种植实践活动中“美术元素”构建体系。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2、以核心素养背景下幼儿园种植实践活动活动为载体，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在实践中探究幼儿园种植实践活动中“美术元素”构建的途径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与策略。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结合新课程标准、核心素养等相关理论文献，从不同班级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的具体学情入手，确定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过程的具体方法。</w:t>
            </w:r>
          </w:p>
          <w:p>
            <w:pPr>
              <w:spacing w:line="360" w:lineRule="auto"/>
              <w:jc w:val="both"/>
              <w:outlineLvl w:val="0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</w:rPr>
              <w:t>重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pacing w:val="-2"/>
                <w:position w:val="3"/>
                <w:sz w:val="21"/>
                <w:szCs w:val="21"/>
                <w:lang w:val="en-US" w:eastAsia="zh-CN"/>
              </w:rPr>
              <w:t>难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>点</w:t>
            </w:r>
          </w:p>
          <w:p>
            <w:pPr>
              <w:spacing w:line="360" w:lineRule="auto"/>
              <w:ind w:firstLine="420" w:firstLineChars="200"/>
              <w:jc w:val="both"/>
              <w:outlineLvl w:val="0"/>
              <w:rPr>
                <w:rFonts w:hint="eastAsia" w:ascii="等线" w:hAnsi="等线" w:eastAsia="等线" w:cs="等线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 w:ascii="等线" w:hAnsi="等线" w:eastAsia="等线" w:cs="等线"/>
                <w:b w:val="0"/>
                <w:bCs/>
                <w:color w:val="auto"/>
                <w:sz w:val="21"/>
                <w:szCs w:val="21"/>
                <w:lang w:val="en-US" w:eastAsia="zh-CN"/>
              </w:rPr>
              <w:t>核心素养背景下幼儿园种植实践活动中“美术元素”构建，如何将评价手段、方法、核心素养融为一体研究；</w:t>
            </w:r>
          </w:p>
          <w:p>
            <w:pPr>
              <w:spacing w:line="360" w:lineRule="auto"/>
              <w:ind w:firstLine="420" w:firstLineChars="200"/>
              <w:jc w:val="both"/>
              <w:outlineLvl w:val="0"/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sz w:val="21"/>
                <w:szCs w:val="21"/>
                <w:lang w:val="en-US" w:eastAsia="zh-CN"/>
              </w:rPr>
              <w:t>难点：</w:t>
            </w:r>
            <w:r>
              <w:rPr>
                <w:rFonts w:hint="eastAsia" w:ascii="等线" w:hAnsi="等线" w:eastAsia="等线" w:cs="等线"/>
                <w:b w:val="0"/>
                <w:bCs/>
                <w:color w:val="auto"/>
                <w:sz w:val="21"/>
                <w:szCs w:val="21"/>
                <w:lang w:val="en-US" w:eastAsia="zh-CN"/>
              </w:rPr>
              <w:t>核心素养背景下幼儿园种植实践活动中“美术元素”构建，如何颠覆传统以教科书和成员为主体的知识传授方法,赋予了幼儿根据自身需求选择相应的内容进行学习的弹性权力，建立了成员+幼儿的多维化发散性知识传递路径研究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  <w:sectPr>
          <w:footerReference r:id="rId7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8831" w:type="dxa"/>
            <w:vAlign w:val="top"/>
          </w:tcPr>
          <w:p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( 四 )  研究的思路 、过程与方法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3" w:hRule="atLeast"/>
        </w:trPr>
        <w:tc>
          <w:tcPr>
            <w:tcW w:w="8831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 xml:space="preserve">研究思路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课题研究始终按照“发现问题——提出问题——分析问题——解决问题——归纳总结”的思路进行课题研究工作的落实。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结合以往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活动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过程中呈现出的问题，确定了“核心素养背景下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”作为本课题研究的重要方向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深入解读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内涵，结合当前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的现状以及存在的问题，初步确立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明确的课题研究目标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制定了详细的研究方案，明确课题研究的重难点内容，分阶段开展课题研究工作，初步探索明确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的具体措施。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通过问题的分析，确定后续的修正方案。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进行课题研究研究报告的撰写，进行成果落实与推广工作。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>过程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准备阶段（2022年10月至2022年12月）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1、召开课题组成员研讨会，确立课题研究的宏观主题，分工合作开展相关资料的收集与整理工作，进行文献综述。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2、编制调查问卷、访谈提纲和观察表，结合本校实际情况，依据本课题的研究目的和研究内容进行设计。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阶段达成目标：完成已有文献的整理和收集工作，完成对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的调研工作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研究内容：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（1）查阅文献，对已有的文献进行梳理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（2）在已有文献梳理的基础上，将有价值的文献资源进行整合学习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（3）设计并发放调查问卷，整合调研现状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（4）召开课题组会议，明确课题组成员的责任并划分任务,明确目标,制定计划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成果形式：调查报告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  <w:t>实施阶段（2023年1月至2023年6月）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（1）对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幼儿园成员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开展问卷调查和访谈，观察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 xml:space="preserve">并做好相关记录，对调查结果进行数据分析，撰写调查报告。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（2）开展课题组学术研讨，学科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教育沙龙、专题讲座等，对目前进行的研究进行分析总结，撰写课题相关学术论文。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（3）在已有研究基础上进行中期报告的撰写，进一步梳理研究思路，对后续研究进行思考。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阶段研究内容：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(1)按照课题方案，落实课题研究措施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(2)对过程性材料进行收集整合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(3)对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eastAsia="zh-CN"/>
              </w:rPr>
              <w:t>幼儿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实施阶段性调查并开展成效分析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(4)结合成效分析对课题方案进行整改优化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阶段成果形式：优化后的课题方案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color w:val="auto"/>
                <w:sz w:val="21"/>
                <w:szCs w:val="21"/>
                <w:highlight w:val="none"/>
              </w:rPr>
              <w:t>完成阶段（2023年7月至2023年8月）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在此阶段已经完成了所有的调查和数据分析，对已有研究进行整体梳理，撰写结题报告。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总结阶段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阶段性达成目标：形成课题成果和课题论文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阶段性研究内容：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(1)汇总过程性材料，梳理可行措施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  <w:t>(2)形成课题报告，撰写课题论文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position w:val="3"/>
                <w:sz w:val="21"/>
                <w:szCs w:val="21"/>
              </w:rPr>
              <w:t>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文献研究法：通过课题研究系统查找与本课题研究相关的研究资料，并进行相关的研究成果整理，确保后续课题研究能够有充足的理论依据。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调查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研究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法：通过问卷调查，探讨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对于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的认知，以及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幼儿园种植实践活动中“美术元素”构建中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存在的具体问题；其次，在具体访谈过程中，课题组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深入到具体的活动中，调查分析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中存在的问题，从而为课题研究提供更加详细的数据支撑。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案例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研究法：将课题研究的阶段性成果，应用于课题组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所在班级中；通过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具体的案例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，分析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措施的具体成果，同时也从案例中发现问题，结合问题对课题后续研究的具体方案进行综合整理与分析，确保课题研究能够更加符合当前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现状，从而达到提高学科效果的功效。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总结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归纳法：课题组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成员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在各个研究阶段，对课题研究成果进行分阶段总结与归纳，通过阶段性成果的形式展现出来，比如论文、案例等，为最终研究报告的撰写奠定基础。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  <w:sectPr>
          <w:footerReference r:id="rId8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等线" w:hAnsi="等线" w:eastAsia="等线" w:cs="等线"/>
          <w:color w:val="auto"/>
          <w:sz w:val="21"/>
          <w:szCs w:val="21"/>
        </w:rPr>
      </w:pPr>
    </w:p>
    <w:tbl>
      <w:tblPr>
        <w:tblStyle w:val="6"/>
        <w:tblW w:w="8831" w:type="dxa"/>
        <w:tblInd w:w="2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5048"/>
        <w:gridCol w:w="1808"/>
        <w:gridCol w:w="774"/>
      </w:tblGrid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247"/>
              </w:tabs>
              <w:spacing w:before="68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1"/>
                <w:position w:val="3"/>
                <w:sz w:val="21"/>
                <w:szCs w:val="21"/>
              </w:rPr>
              <w:t>( 五 )   主要观</w:t>
            </w: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>点与可能的创新之处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7" w:hRule="atLeast"/>
        </w:trPr>
        <w:tc>
          <w:tcPr>
            <w:tcW w:w="8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从研究方向分析，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研究通过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这一新的研究视角，运用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“核心素养”、幼儿园种植实践活动、“美术元素”构建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理论等，深入阐释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的内容、运作过程与运行机理，从学理上就其理论逻辑和实践逻辑进行抽象与分析。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而当前此类课题的研究缺少对“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”这一个点的深入论述与探讨，因此，选择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 w:bidi="ar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作为研究方向，是当前课题研究项目的一个亮点。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bidi="ar"/>
              </w:rPr>
              <w:t>从研究方法的应用分析，此次研究预计采用前测、后测问卷调查的方式，借助前测的过程明确问题，借助后测实验过程了解成果的可行性，两种方式相结合更能够突出课题研究的特征，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探索构建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的理论分析框架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引入“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”这一新范畴，进一步提炼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的概念、要素、结构、性质、功能等，为建立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的理论体系打下一定基础。突破了以往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研究，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偏重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解读的常规路径。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从课题选题角度分析。本课题切口小，问题更加聚焦。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研究解析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的转型变化及总体特征、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幼儿园种植实践活动的价值及功能研究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资源、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的推进机制等方面有一定的创新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 w:bidi="ar"/>
              </w:rPr>
              <w:t>，使研究更具针对性和实效性。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247"/>
              </w:tabs>
              <w:spacing w:before="172" w:line="360" w:lineRule="auto"/>
              <w:ind w:left="148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position w:val="3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-6"/>
                <w:position w:val="3"/>
                <w:sz w:val="21"/>
                <w:szCs w:val="21"/>
              </w:rPr>
              <w:t xml:space="preserve">( </w:t>
            </w:r>
            <w:r>
              <w:rPr>
                <w:rFonts w:hint="eastAsia" w:ascii="等线" w:hAnsi="等线" w:eastAsia="等线" w:cs="等线"/>
                <w:color w:val="auto"/>
                <w:spacing w:val="-4"/>
                <w:position w:val="3"/>
                <w:sz w:val="21"/>
                <w:szCs w:val="21"/>
              </w:rPr>
              <w:t>六</w:t>
            </w:r>
            <w:r>
              <w:rPr>
                <w:rFonts w:hint="eastAsia" w:ascii="等线" w:hAnsi="等线" w:eastAsia="等线" w:cs="等线"/>
                <w:color w:val="auto"/>
                <w:spacing w:val="-3"/>
                <w:position w:val="3"/>
                <w:sz w:val="21"/>
                <w:szCs w:val="21"/>
              </w:rPr>
              <w:t xml:space="preserve"> )   预期研究成果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01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tcBorders>
              <w:top w:val="single" w:color="000000" w:sz="2" w:space="0"/>
            </w:tcBorders>
            <w:vAlign w:val="top"/>
          </w:tcPr>
          <w:p>
            <w:pPr>
              <w:spacing w:before="306" w:line="360" w:lineRule="auto"/>
              <w:ind w:left="2165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7"/>
                <w:sz w:val="21"/>
                <w:szCs w:val="21"/>
              </w:rPr>
              <w:t>成果名</w:t>
            </w: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称</w:t>
            </w:r>
          </w:p>
        </w:tc>
        <w:tc>
          <w:tcPr>
            <w:tcW w:w="1808" w:type="dxa"/>
            <w:tcBorders>
              <w:top w:val="single" w:color="000000" w:sz="2" w:space="0"/>
            </w:tcBorders>
            <w:vAlign w:val="top"/>
          </w:tcPr>
          <w:p>
            <w:pPr>
              <w:spacing w:before="307" w:line="360" w:lineRule="auto"/>
              <w:ind w:left="546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7"/>
                <w:sz w:val="21"/>
                <w:szCs w:val="21"/>
              </w:rPr>
              <w:t>成果形</w:t>
            </w: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式</w:t>
            </w:r>
          </w:p>
        </w:tc>
        <w:tc>
          <w:tcPr>
            <w:tcW w:w="774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8" w:line="360" w:lineRule="auto"/>
              <w:ind w:left="139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4"/>
                <w:position w:val="13"/>
                <w:sz w:val="21"/>
                <w:szCs w:val="21"/>
              </w:rPr>
              <w:t>完成</w:t>
            </w:r>
            <w:r>
              <w:rPr>
                <w:rFonts w:hint="eastAsia" w:ascii="等线" w:hAnsi="等线" w:eastAsia="等线" w:cs="等线"/>
                <w:color w:val="auto"/>
                <w:spacing w:val="3"/>
                <w:position w:val="13"/>
                <w:sz w:val="21"/>
                <w:szCs w:val="21"/>
              </w:rPr>
              <w:t>时</w:t>
            </w:r>
          </w:p>
          <w:p>
            <w:pPr>
              <w:spacing w:line="360" w:lineRule="auto"/>
              <w:ind w:left="357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间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0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tabs>
                <w:tab w:val="left" w:pos="260"/>
              </w:tabs>
              <w:spacing w:before="70" w:line="360" w:lineRule="auto"/>
              <w:ind w:left="160" w:right="56" w:firstLine="87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阶</w:t>
            </w:r>
            <w:r>
              <w:rPr>
                <w:rFonts w:hint="eastAsia" w:ascii="等线" w:hAnsi="等线" w:eastAsia="等线" w:cs="等线"/>
                <w:color w:val="auto"/>
                <w:spacing w:val="5"/>
                <w:sz w:val="21"/>
                <w:szCs w:val="21"/>
              </w:rPr>
              <w:t>段成果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3"/>
                <w:sz w:val="21"/>
                <w:szCs w:val="21"/>
              </w:rPr>
              <w:t>(限 5 项</w:t>
            </w:r>
            <w:r>
              <w:rPr>
                <w:rFonts w:hint="eastAsia" w:ascii="等线" w:hAnsi="等线" w:eastAsia="等线" w:cs="等线"/>
                <w:color w:val="auto"/>
                <w:spacing w:val="2"/>
                <w:sz w:val="21"/>
                <w:szCs w:val="21"/>
              </w:rPr>
              <w:t>)</w:t>
            </w:r>
          </w:p>
        </w:tc>
        <w:tc>
          <w:tcPr>
            <w:tcW w:w="50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2022.03-2022.05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案例研究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案例研究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2022.05-2022.12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分析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期刊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2022.12-2023.05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2023.05-2023.07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2023.07-2023.12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0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  <w:p>
            <w:pPr>
              <w:tabs>
                <w:tab w:val="left" w:pos="260"/>
              </w:tabs>
              <w:spacing w:before="70" w:line="360" w:lineRule="auto"/>
              <w:ind w:left="160" w:right="56" w:firstLine="81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pacing w:val="8"/>
                <w:sz w:val="21"/>
                <w:szCs w:val="21"/>
              </w:rPr>
              <w:t>最</w:t>
            </w:r>
            <w:r>
              <w:rPr>
                <w:rFonts w:hint="eastAsia" w:ascii="等线" w:hAnsi="等线" w:eastAsia="等线" w:cs="等线"/>
                <w:color w:val="auto"/>
                <w:spacing w:val="6"/>
                <w:sz w:val="21"/>
                <w:szCs w:val="21"/>
              </w:rPr>
              <w:t>终成果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color w:val="auto"/>
                <w:spacing w:val="3"/>
                <w:sz w:val="21"/>
                <w:szCs w:val="21"/>
              </w:rPr>
              <w:t>(限 3 项</w:t>
            </w:r>
            <w:r>
              <w:rPr>
                <w:rFonts w:hint="eastAsia" w:ascii="等线" w:hAnsi="等线" w:eastAsia="等线" w:cs="等线"/>
                <w:color w:val="auto"/>
                <w:spacing w:val="2"/>
                <w:sz w:val="21"/>
                <w:szCs w:val="21"/>
              </w:rPr>
              <w:t>)</w:t>
            </w:r>
          </w:p>
        </w:tc>
        <w:tc>
          <w:tcPr>
            <w:tcW w:w="50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核心素养背景下幼儿园种植实践活动中“美术元素”构建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研究报告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2022.03-2022.05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8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eastAsia="zh-CN"/>
              </w:rPr>
              <w:t>核心素养背景下幼儿园种植实践活动中“美术元素”构建</w:t>
            </w:r>
            <w:r>
              <w:rPr>
                <w:rFonts w:hint="eastAsia" w:eastAsia="宋体"/>
                <w:lang w:val="en-US" w:eastAsia="zh-CN"/>
              </w:rPr>
              <w:t>案例研究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案例研究</w:t>
            </w:r>
          </w:p>
        </w:tc>
        <w:tc>
          <w:tcPr>
            <w:tcW w:w="77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2022.05-2022.12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8" w:type="dxa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/>
                <w:lang w:eastAsia="zh-CN"/>
              </w:rPr>
              <w:t>核心素养背景下幼儿园种植实践活动中“美术元素”构建</w:t>
            </w:r>
            <w:r>
              <w:rPr>
                <w:rFonts w:hint="eastAsia"/>
                <w:lang w:val="en-US" w:eastAsia="zh-CN"/>
              </w:rPr>
              <w:t>分析</w:t>
            </w:r>
          </w:p>
        </w:tc>
        <w:tc>
          <w:tcPr>
            <w:tcW w:w="1808" w:type="dxa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期刊</w:t>
            </w:r>
          </w:p>
        </w:tc>
        <w:tc>
          <w:tcPr>
            <w:tcW w:w="77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/>
                <w:lang w:val="en-US" w:eastAsia="zh-CN"/>
              </w:rPr>
              <w:t>2022.12-2023.05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553" w:bottom="1362" w:left="1516" w:header="0" w:footer="1202" w:gutter="0"/>
          <w:cols w:space="720" w:num="1"/>
        </w:sectPr>
      </w:pPr>
    </w:p>
    <w:p/>
    <w:p>
      <w:pPr>
        <w:spacing w:line="28" w:lineRule="exact"/>
      </w:pPr>
    </w:p>
    <w:tbl>
      <w:tblPr>
        <w:tblStyle w:val="6"/>
        <w:tblW w:w="8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831" w:type="dxa"/>
            <w:vAlign w:val="top"/>
          </w:tcPr>
          <w:p>
            <w:pPr>
              <w:tabs>
                <w:tab w:val="left" w:pos="247"/>
              </w:tabs>
              <w:spacing w:before="69" w:line="360" w:lineRule="auto"/>
              <w:ind w:left="113" w:firstLine="34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pacing w:val="6"/>
                <w:sz w:val="21"/>
                <w:szCs w:val="21"/>
              </w:rPr>
              <w:t xml:space="preserve">( </w:t>
            </w:r>
            <w:r>
              <w:rPr>
                <w:rFonts w:hint="eastAsia" w:ascii="等线" w:hAnsi="等线" w:eastAsia="等线" w:cs="等线"/>
                <w:spacing w:val="4"/>
                <w:sz w:val="21"/>
                <w:szCs w:val="21"/>
              </w:rPr>
              <w:t>七</w:t>
            </w:r>
            <w:r>
              <w:rPr>
                <w:rFonts w:hint="eastAsia" w:ascii="等线" w:hAnsi="等线" w:eastAsia="等线" w:cs="等线"/>
                <w:spacing w:val="3"/>
                <w:sz w:val="21"/>
                <w:szCs w:val="21"/>
              </w:rPr>
              <w:t xml:space="preserve"> )   完成研究任务的可行性分析  (包括 ：①主持人除外的课题组核心成员的学术或学科背景、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6"/>
                <w:sz w:val="21"/>
                <w:szCs w:val="21"/>
              </w:rPr>
              <w:t>研究</w:t>
            </w:r>
            <w:r>
              <w:rPr>
                <w:rFonts w:hint="eastAsia" w:ascii="等线" w:hAnsi="等线" w:eastAsia="等线" w:cs="等线"/>
                <w:spacing w:val="5"/>
                <w:sz w:val="21"/>
                <w:szCs w:val="21"/>
              </w:rPr>
              <w:t>经</w:t>
            </w:r>
            <w:r>
              <w:rPr>
                <w:rFonts w:hint="eastAsia" w:ascii="等线" w:hAnsi="等线" w:eastAsia="等线" w:cs="等线"/>
                <w:spacing w:val="3"/>
                <w:sz w:val="21"/>
                <w:szCs w:val="21"/>
              </w:rPr>
              <w:t>历、研究能力 、研究成果；②研究基础，包括围绕本课题所开展的文献搜集 、调研和相关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10"/>
                <w:sz w:val="21"/>
                <w:szCs w:val="21"/>
              </w:rPr>
              <w:t>论文等；③完</w:t>
            </w:r>
            <w:r>
              <w:rPr>
                <w:rFonts w:hint="eastAsia" w:ascii="等线" w:hAnsi="等线" w:eastAsia="等线" w:cs="等线"/>
                <w:spacing w:val="5"/>
                <w:sz w:val="21"/>
                <w:szCs w:val="21"/>
              </w:rPr>
              <w:t>成研究任务的保障条件，包括研究资料的获得、研究经费的筹措、研究时间的保障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-17"/>
                <w:sz w:val="21"/>
                <w:szCs w:val="21"/>
              </w:rPr>
              <w:t>等</w:t>
            </w:r>
            <w:r>
              <w:rPr>
                <w:rFonts w:hint="eastAsia" w:ascii="等线" w:hAnsi="等线" w:eastAsia="等线" w:cs="等线"/>
                <w:spacing w:val="-13"/>
                <w:sz w:val="21"/>
                <w:szCs w:val="21"/>
              </w:rPr>
              <w:t xml:space="preserve"> 。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5" w:hRule="atLeast"/>
        </w:trPr>
        <w:tc>
          <w:tcPr>
            <w:tcW w:w="8831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（1）硬件的支持。幼儿园校园网络功能完善，图书室、微机房能为成员提供较好的科研条件，并且幼儿园领导科研意识强，科研兴校的理念扎实，对教育科研工作所需要的人力、物力条件能够给予了大力支持。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（2）理论支持。借鉴国内外研究成果和教育相关研究理论，因人而异，采取灵活多变的教育方式。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（3）经费保障。课题组所需图书、计算机等优先提供，根据方案要求，开列专项经费，制订列支计划，必须经费实报实销。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（4）研究能力。本课题组成员对教育教研有丰富的经验和研究心得，参加人员有系统的学习了教育专业理论，专业素质较强。多年来，从事一线工作，经过多年的实践探索，积累了大量的理性和实践经验，包括论文、活动设计、课程资料等成果，为本课题的开展打下了坚实的理论和实践基础。</w:t>
            </w:r>
          </w:p>
        </w:tc>
      </w:tr>
    </w:tbl>
    <w:p>
      <w:pPr>
        <w:spacing w:before="54" w:line="228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drawing>
          <wp:inline distT="0" distB="0" distL="114300" distR="114300">
            <wp:extent cx="5383530" cy="2990850"/>
            <wp:effectExtent l="0" t="0" r="7620" b="0"/>
            <wp:docPr id="1" name="图片 1" descr="陈伟露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伟露公众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1906" w:h="16839"/>
      <w:pgMar w:top="1431" w:right="1703" w:bottom="1362" w:left="1720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utf-8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5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9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8 -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9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9 -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4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- 10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5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- 11 -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 xml:space="preserve">- 19 </w:t>
    </w:r>
    <w:r>
      <w:rPr>
        <w:rFonts w:ascii="Times New Roman" w:hAnsi="Times New Roman" w:eastAsia="Times New Roman" w:cs="Times New Roman"/>
        <w:spacing w:val="2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RjNjAxZDRlODM1NjEwNDE0OTMxOWY1MTAzNmUyYWYifQ=="/>
  </w:docVars>
  <w:rsids>
    <w:rsidRoot w:val="00000000"/>
    <w:rsid w:val="39AE1AE4"/>
    <w:rsid w:val="590B7FDE"/>
    <w:rsid w:val="6258776A"/>
    <w:rsid w:val="78760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36" w:lineRule="auto"/>
      <w:ind w:firstLine="555"/>
    </w:pPr>
    <w:rPr>
      <w:rFonts w:ascii="Times New Roman" w:hAnsi="Times New Roman" w:eastAsia="FangSong_utf-8" w:cs="宋体"/>
      <w:spacing w:val="-2"/>
      <w:sz w:val="30"/>
      <w:szCs w:val="20"/>
    </w:rPr>
  </w:style>
  <w:style w:type="character" w:styleId="5">
    <w:name w:val="Emphasis"/>
    <w:basedOn w:val="4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2023-02-09T17:11:00Z</dcterms:created>
  <dc:creator>Administrator</dc:creator>
  <cp:lastModifiedBy>老根</cp:lastModifiedBy>
  <dcterms:modified xsi:type="dcterms:W3CDTF">2024-08-01T07:21:32Z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2023-03-24T00:27:10Z</vt:filetime>
  </property>
  <property fmtid="{D5CDD505-2E9C-101B-9397-08002B2CF9AE}" pid="4" name="KSOProductBuildVer">
    <vt:lpwstr>2052-12.1.0.15398</vt:lpwstr>
  </property>
  <property fmtid="{D5CDD505-2E9C-101B-9397-08002B2CF9AE}" pid="5" name="ICV">
    <vt:lpwstr>C13390C9A9314742AC1A59CE0DCC59F3</vt:lpwstr>
  </property>
</Properties>
</file>